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cf53" w14:textId="e3f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маломерных судов" (ТР ТС 026/2012),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маломерных судов" (ТР ТС 026/2012)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2014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маломерных судов» (ТР ТС 026/2012),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маломерных судов» (ТР ТС 026/2012) и осуществления оценки (подтверждения) соответствия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г. № 245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 международных</w:t>
      </w:r>
      <w:r>
        <w:br/>
      </w:r>
      <w:r>
        <w:rPr>
          <w:rFonts w:ascii="Times New Roman"/>
          <w:b/>
          <w:i w:val="false"/>
          <w:color w:val="000000"/>
        </w:rPr>
        <w:t>
стандартов, в результате применения которых на добровольной</w:t>
      </w:r>
      <w:r>
        <w:br/>
      </w:r>
      <w:r>
        <w:rPr>
          <w:rFonts w:ascii="Times New Roman"/>
          <w:b/>
          <w:i w:val="false"/>
          <w:color w:val="000000"/>
        </w:rPr>
        <w:t>
основе обеспечивается соблюдение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маломерных судов»</w:t>
      </w:r>
      <w:r>
        <w:br/>
      </w:r>
      <w:r>
        <w:rPr>
          <w:rFonts w:ascii="Times New Roman"/>
          <w:b/>
          <w:i w:val="false"/>
          <w:color w:val="000000"/>
        </w:rPr>
        <w:t>
(ТР ТС 026/2012), а также межгосударственных стандартов,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содержащих правила и методы исследований (испытаний) </w:t>
      </w:r>
      <w:r>
        <w:br/>
      </w:r>
      <w:r>
        <w:rPr>
          <w:rFonts w:ascii="Times New Roman"/>
          <w:b/>
          <w:i w:val="false"/>
          <w:color w:val="000000"/>
        </w:rPr>
        <w:t>
и изменений, в том числе правила отбора образцов,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применения и исполнения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маломерных судов»</w:t>
      </w:r>
      <w:r>
        <w:br/>
      </w:r>
      <w:r>
        <w:rPr>
          <w:rFonts w:ascii="Times New Roman"/>
          <w:b/>
          <w:i w:val="false"/>
          <w:color w:val="000000"/>
        </w:rPr>
        <w:t>
(ТР ТС 026/2012)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299"/>
        <w:gridCol w:w="4931"/>
        <w:gridCol w:w="1809"/>
        <w:gridCol w:w="1221"/>
        <w:gridCol w:w="1330"/>
        <w:gridCol w:w="1867"/>
      </w:tblGrid>
      <w:tr>
        <w:trPr>
          <w:trHeight w:val="67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4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Таможенного союза и Единого экономического пространства – ответственный разработчик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малые. Стационарные топливные системы и закрепленные топливные баки.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10088:2013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26 статьи 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малые. Огнестойкие топливные шланги.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7840:2013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26 статьи 4 и пункт 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малые. Неогнестойкие гибкие рукава для подачи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8469:2013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26 статьи 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малые. Противопожарная защита. Часть 1. Суда с длиной корпуса до 15 м включительно.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9094-1:2003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32 статьи 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малые. Противопожарная защита. Часть 2. Суда с длиной корпуса свыше 15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9094-2:2002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32 статьи 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малые. Системы дистанционного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8848:1990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19 статьи 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малые. Гидравлические системы управления рулем.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10592:1994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19 статьи 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малые. Дистанционные системы рулевого управления для находящихся на борту небольших гидролодок.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15652:2003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19 статьи 4 и пункт 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малые. Оценка и категоризация остойчивости и плавучести. Часть 1. Непарусные суда с длиной корпуса более или равной 6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12217-1:2013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42 статьи 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малые. Электрические приборы. Системы защиты от грозовых разрядов.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10134:2003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34 статьи 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47.080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малые. Дизельные стационарные двигатели. Топливные и электрические компоненты, монтируемые на двигателе.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16147:2002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35 статьи 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