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dd74" w14:textId="8fa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Главу 35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после слов «ботулинического токсина» дополнить словами «(для консервированных кормов влажностью более 14%)».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