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41a0" w14:textId="2b94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абзац девятый пункта 2-1 Решения Комиссии Таможенного союза от 28 мая 2010 г.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ноября 2014 года №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вступлением в силу технических регламентов Таможенного союза «О безопасности зерна» (ТР ТС 015/2011), «Технический регламент на масложировую продукцию» (ТР ТС 024/2011) и «Технический регламент на соковую продукцию из фруктов и овощей» (ТР ТС 023/2011)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Абзац девятый 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28 мая 2010 г. № 299 «О применении санитарных мер в таможенном союзе»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разделу 1. «Требования безопасности и пищевой ценности пищевых продуктов» в части требований к маркировке пищевой продукции, являющейся объектом технического регулирования технического регламента Таможенного союза «Пищевая продукция в части ее маркировки» (ТР ТС 022/2011), в части требований к продукции, являющейся объектом технического регулирования технических регламентов Таможенного союза «О безопасности зерна» (ТР ТС 015/2011), «Технический регламент на масложировую продукцию» (ТР ТС 024/2011) и «Технический регламент на соковую продукцию из фруктов и овощей» (ТР ТС 023/2011), в связи с вступлением в силу указанных технических регламентов;».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