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8f38" w14:textId="7f08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плане мероприятий по созданию, обеспечению функционирования и развитию интегрированной информационной системы Евразийского экономического союза на 2015 - 2016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октября 2014 года № 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Договором о Евразийском экономическом союзе, подписанным 29 мая 2014 года,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плане мероприятий по созданию, обеспечению функционирования и развитию интегрированной информационной системы Евразийского экономического союза на 2015 – 2016 годы»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  2014 г.        №                         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плане мероприятий по созданию, обеспечению функционирования</w:t>
      </w:r>
      <w:r>
        <w:br/>
      </w:r>
      <w:r>
        <w:rPr>
          <w:rFonts w:ascii="Times New Roman"/>
          <w:b/>
          <w:i w:val="false"/>
          <w:color w:val="000000"/>
        </w:rPr>
        <w:t>
и развитию интегрированной информационной системы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
на 2015 –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27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созданию, обеспечению функционирования и развитию интегрированной информационной системы Евразийского экономического союза на 2015 – 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 20 г. №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мероприятий по созданию,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функционирования и развитию интегрированной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информационной системы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экономического союза на 2015 – 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9"/>
        <w:gridCol w:w="2772"/>
        <w:gridCol w:w="1893"/>
        <w:gridCol w:w="1733"/>
        <w:gridCol w:w="2133"/>
      </w:tblGrid>
      <w:tr>
        <w:trPr>
          <w:trHeight w:val="30" w:hRule="atLeast"/>
        </w:trPr>
        <w:tc>
          <w:tcPr>
            <w:tcW w:w="4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результат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6"/>
        <w:gridCol w:w="2814"/>
        <w:gridCol w:w="1742"/>
        <w:gridCol w:w="1742"/>
        <w:gridCol w:w="2146"/>
      </w:tblGrid>
      <w:tr>
        <w:trPr>
          <w:trHeight w:val="15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Общесистемное проектирование интегрированной информационной системы Евразийского экономического союза (далее соответственно – интегрированная система, Союз), в том числе: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актуализация перечня приоритетных для реализации общих процессов в рамках Союза (далее – общие процессы) по результатам анализа международных договоров и актов, составляющих право Союза, в части, предусматривающей информационное взаимодействие в рамках Союза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приоритетных для реализации общих процессов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IV кварталы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Евразийская экономическая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Комиссия)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разработка положения о единой системе нормативно-справочной информации Союза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о единой системе нормативно-справочной информации Союза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– II кварталы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Комиссия, уполномоченные органы государств – членов Союза (далее соответственно – уполномоченные органы,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государства-члены)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разработка перечня справочников и классификаторов, приоритетных для включения в состав единой системы нормативно-справочной информации Союза, по результатам анализа международных договоров и актов, составляющих право Союза, в части, предусматривающей информационное взаимодействие в рамках Союза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справочников и классификаторов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– IV кварталы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г) развитие модели данных Союза по направлениям, приоритетным для реализации общих процессов,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№ 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формализованная модель данных Союза, описание модели данных Союза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– IV кварталы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– IV кварталы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Комиссия, уполномоченные органы 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д) разработка (актуализация) перечня приоритетных для унификации процедур взаимодействия между уполномоченными органами, хозяйствующими субъектами и физическими лицами по результатам анализа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государств-членов, международных договоров и актов, составляющих право Союза, в части, предусматривающей информационное взаимодействие в рамках Союза между указанными лицами при представлении сведений уполномоченным органам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приоритетных для унификации процедур взаимодействия между уполномоченными органами, хозяйствующими субъектами и физическими лицами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– IV кварталы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разработка нормативно-технических и организационно-технических документов, регулирующих информационное взаимодействие в рамках Союза при реализации общих процессов по направлениям в соответствии с приложением № 1 к настоящему плану (далее – технологические регламенты)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технологических регламентов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– IV кварталы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– IV кварталы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согласование уполномоченными органами проектов технологических регламентов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регламенты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– IV кварталы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– IV кварталы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з) разработка частных технических заданий на создание (развитие или модернизацию) подсистем интегрированной системы согласно приложениям № 2 и 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технические задания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– IV кварталы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– II кварталы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уполномоченные органы 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Модернизация и развитие интеграционного сегмента Комиссии интегрированной системы (далее – интеграционный сегмент Комиссии), в том числе: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создание подсистем интегрированной системы в составе интеграционного сегмента Комиссии в соответствии с приложением № 2 к настоящему плану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технорабочие проекты,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– IV кварталы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– IV кварталы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модернизация и развитие подсистем интегрированной системы в составе интеграционного сегмента Комиссии в соответствии с приложением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плану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технорабочие проекты,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– IV кварталы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– IV кварталы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разработка программного обеспечения сервисов общих процессов Таможенного союза и Единого экономического пространства, проектирование которых было предусмотрено в 2014 году в рамках работ по созданию и развитию интегрированной информационной системы внешней и взаимной торговли Таможенного союза, согласно приложению № 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технорабочие проекты,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г) создание (модернизация и развитие) программного обеспечения сервисов общих процессов в составе интеграционного сегмента Комиссии согласно перечню направлений, приоритетных для реализации общих процессов,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№ 1 к настоящему плану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технорабочие проекты,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IV кварталы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д) проведение межгосударственного тестирования подсистем интегрированной системы в составе интеграционного сегмента Комиссии в части реализации взаимодействия с национальными сегментами государств-членов интегрированной системы (далее – национальные сегменты)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межгосударственного тестирования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– IV кварталы (по мере готовности)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– IV кварталы (по мере готовности)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Комиссия, уполномоченные органы 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проведение межгосударственных испытаний интегрированной системы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межгосударственных испытаний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Координация работ по модернизации и развитию национальных сегментов,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разработка и согласование с Комиссией планов модернизации и развития национальных сегментов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планы модернизации и развития национальных сегментов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модернизация и развитие национальных сегментов (по мере необходимости)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промежуточные отчеты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планам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разработка требований и технических решений по адаптации интеграционного шлюза интеграционного сегмента Комиссии для обеспечения возможности его использования в качестве основного компонента интеграционного шлюза национальных сегментов заинтересованных государств-членов (типовой шлюз)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технорабочие проекты,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разработка программных средств (адаптеров) для обеспечения взаимодействия между интеграционным шлюзом национального сегмента и применяемой в государстве-члене системой межведомственного взаимодействия в электронном виде (для интеграционных шлюзов национальных сегментов, реализованных на основе типового шлюза)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технорабочие проекты,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– IV кварталы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III кварталы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Комиссия, уполномоченные органы 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д) подготовка отчетов о ходе работ по модернизации и развитию национальных сегментов для рассмотрения на заседании Коллегии Комиссии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и развитие инфраструктуры трансграничного пространства доверия и сервисов доверенной третьей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разработка плана-графика разработки проектов нормативных правовых и организационно-технических документов в соответствии со стратегией развития трансграничного пространства доверия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план-график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– II кварталы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разработка проектов нормативных правовых и организационно-технических документов в соответствии со стратегией развития трансграничного пространства доверия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планом-графиком, указанным в подпункте «а» настоящего пункта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разработка требований к созданию, развитию и функционированию трансграничного пространства доверия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созданию, развитию и функционированию трансграничного пространства доверия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– IV кварталы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разработка положения о комиссии по проверке компонентов общей инфраструктуры документирования информации в электронном виде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о комиссии по проверке компонентов общей инфраструктуры документирования информации в электронном виде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– IV кварталы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д) разработка частного технического задания на модернизацию программно-аппаратного комплекса доверенной третьей стороны Комиссии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частного технического задания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е) согласование уполномоченными органами проекта частного технического задания на модернизацию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программно-аппаратного комплекса доверенной третьей стороны Комиссии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техническое задание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II кварталы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разработка частных технических заданий на модернизацию программно-аппаратных комплексов доверенной третьей стороны национальных сегментов с учетом подпункта «е» настоящего пункта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технические задания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планам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з) модернизация программно-аппаратного комплекса доверенной третьей стороны Комиссии в соответствии с частным техническим заданием на модернизацию программно-аппаратного комплекса доверенной третьей стороны Комиссии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технорабочие проекты, акты выполненных работ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кварталы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и) модернизация программно-аппаратных комплексов доверенной третьей стороны национальных сегментов в соответствии с частными техническими заданиями на модернизацию программно-аппаратных комплексов доверенной третьей стороны национальных сегментов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технорабочие проекты, акты выполненных работ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планам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к) интеграция новых и модернизированных сервисов доверенной третьей стороны Комиссии с сервисами доверенных третьих сторон национальных сегментов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IV кварталы (по мере готовности)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Поддержка функционирования информационно-телекоммуникационной и вычислительной инфраструктуры интегрированной системы, в том числе: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аренда каналов передачи данных для взаимодействия между интеграционным сегментом Комиссии и национальными сегментами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эксплуатационная документация, акты выполненных работ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– IV кварталы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– IV кварталы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приобретение услуг центра обработки данных для обеспечения функционирования интеграционного сегмента Комиссии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эксплуатационная документация, акты выполненных работ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– IV кварталы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– IV кварталы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сопровождение разработанных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2014 – 2015 годах и принятых в эксплуатацию подсистем и компонентов интегрированной системы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эксплуатационная документация, акты выполненных работ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– IV кварталы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– IV кварталы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сопровождение и обеспечение эксплуатации интеграционных шлюзов национальных сегментов, реализованных на основе типового шлюза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эксплуатационная документация, акты выполненных работ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– IV кварталы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– IV кварталы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Обучение пользователей работе со средствами информатизации, в том числе: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обучение сотрудников структурных подразделений Комиссии работе с подсистемами интегрированной системы в составе интеграционного сегмента Комиссии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сотрудниками структурных подразделений Комиссии знаний и навыков работы со средствами информатизации,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план-график проведения обучения, отчет о проведении обучения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и IV кварталы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и IV кварталы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обучение представителей уполномоченных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заинтересованных государств-членов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представителями уполномоченных органов знаний и навыков работы со средствами информатизации,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план-график проведения обучения, отчет о проведении обучения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Комиссия, уполномоченные органы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2"/>
        <w:gridCol w:w="9718"/>
      </w:tblGrid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реализации мероприятий, предусмотренных настоящим планом, осуществляется в объеме, установленном согласно приложению № 5.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плану мероприятий по созданию,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обеспечению функционирования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интегрированной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информационной системы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– 2016 годы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направлений, приоритетных для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общих процессов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Евразийского экономического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6"/>
        <w:gridCol w:w="4914"/>
      </w:tblGrid>
      <w:tr>
        <w:trPr>
          <w:trHeight w:val="30" w:hRule="atLeast"/>
        </w:trPr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интеграционном сегменте Евразийской экономической комиссии интегрированной информационной системы Евразийского экономического союза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8"/>
        <w:gridCol w:w="4952"/>
      </w:tblGrid>
      <w:tr>
        <w:trPr>
          <w:trHeight w:val="30" w:hRule="atLeast"/>
        </w:trPr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Таможенно-тарифное и нетарифное регулирование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Таможенное регулирование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Техническое регулирование, применение санитарных, ветеринарно-санитарных и карантинных фитосанитарных мер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Зачисление и распределение ввозных таможенных пошлин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Зачисление и распределение антидемпинговых и компенсационных пошлин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Статистика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Конкурентная (антимонопольная) политика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Энергетическая политика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Валютная политика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Интеллектуальная собственность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Финансовые рынки (банковская сфера, сфера страхования, валютный рынок, рынок ценных бумаг)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Обеспечение деятельности органов Евразийского экономического союза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Макроэкономическая политика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Промышленная и агропромышленная политика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Обращение лекарственных средств и медицинских изделий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Трудовая миграция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Государственные (муниципальные) закупки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3"/>
        <w:gridCol w:w="9717"/>
      </w:tblGrid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Перечень приоритетных для реализации общих процессов в рамках Евразийского экономического союза (с указанием сроков их реализации в интеграционном сегменте Евразийской экономической комиссии интегрированной информационной системы Евразийского экономического союза) определяется Евразийской экономической комиссией.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Реализация общих процессов в рамках Евразийского экономического союза в национальных сегментах государств – членов Евразийского экономического союза интегрированной информационной системы Евразийского экономического союза осуществляется по отдельным планам.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плану мероприятий по созданию,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обеспечению функционирования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интегрированной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информационной системы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– 2016 годы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подсистем, создаваемых в 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интеграционного сегмента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интегрированной информационной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Евразийского экономического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8"/>
        <w:gridCol w:w="2661"/>
        <w:gridCol w:w="2321"/>
      </w:tblGrid>
      <w:tr>
        <w:trPr>
          <w:trHeight w:val="30" w:hRule="atLeast"/>
        </w:trPr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разработки частного технического задания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проектирования и реализации подсистемы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0"/>
        <w:gridCol w:w="2656"/>
        <w:gridCol w:w="2404"/>
      </w:tblGrid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Судебное делопроизводство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2015 г.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Специализированный документооборот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2015 г.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Таможенно-тарифное и нетарифное регулирование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2015 г.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2016 г.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Техническое регулирование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2015 г.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2016 г.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общими процессами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2015 г.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Идентификация субъектов внешнеэкономической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</w:tr>
      <w:tr>
        <w:trPr>
          <w:trHeight w:val="30" w:hRule="atLeast"/>
        </w:trPr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Доверенная третья сторона Евразийской экономической комиссии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2015 г.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плану мероприятий по созданию,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обеспечению функционирования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интегрированной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информационной системы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– 2016 годы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модернизируемых подсистем интеграционного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сегмента 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интегрированной информационной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Евразийского экономического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7"/>
        <w:gridCol w:w="2095"/>
        <w:gridCol w:w="2015"/>
        <w:gridCol w:w="2016"/>
        <w:gridCol w:w="2097"/>
      </w:tblGrid>
      <w:tr>
        <w:trPr>
          <w:trHeight w:val="30" w:hRule="atLeast"/>
        </w:trPr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разработки частного технического задания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проектирования и модернизации подсистемы</w:t>
            </w:r>
          </w:p>
        </w:tc>
      </w:tr>
      <w:tr>
        <w:trPr>
          <w:trHeight w:val="30" w:hRule="atLeast"/>
        </w:trPr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этап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этап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этап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этап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4"/>
        <w:gridCol w:w="2046"/>
        <w:gridCol w:w="2047"/>
        <w:gridCol w:w="2111"/>
        <w:gridCol w:w="2112"/>
      </w:tblGrid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Информационный портал Евразийского экономического союза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2015 г.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2016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Информационно-аналитическая подсистема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2015 г.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2016 г.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Статистика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2016 г.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проектами и программами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2015 г.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2016 г.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областей рисков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2015 г.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2016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Ведение нормативно-справочной информации, реестров и регистров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2015 г.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2016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Информационная безопасность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2015 г.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2016 г.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Мониторинг и управление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2016 г.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Интеграционная платформа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2015 г.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2016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плану мероприятий по созданию,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обеспечению функционирования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интегрированной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информационной системы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– 2016 годы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приоритетных для реализации в интеграционном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сегменте 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интегрированной информационной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Евразийского экономического союза общих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процессов Таможенного союза и Единого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экономического пространства, проектирование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которых было предусмотрено в 2014 году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рамках работ по созданию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интегрированной информационной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внешней и взаимной торговли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Формирование, ведение и использование баз данных образцов оттисков печатей компетентных органов, уполномоченных заверять сертификаты соответствия о происхождении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Обеспечение обмена сведениями между таможенными органами государств – членов Таможенного союза в процессе контроля перевозок товаров в соответствии с таможенной процедурой таможенного транзита.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Обеспечение обмена сведениями между таможенными органами государств – членов Таможенного союза в процессе контроля и подтверждения фактического вывоза товаров за пределы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Обеспечение обмена сведениями между таможенными органами государств – членов Таможенного союза в процессе учета и контроля временного ввоза и вывоза автомобильных транспортных средств на территорию (с территории)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Обеспечение обмена информацией между таможенными органами государств – членов Таможенного союза в отношении транспортных средств, временно ввозимых на таможенную территорию Таможенного союза физическими лицами для личного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Обеспечение обмена информацией между таможенными органами государств – членов Таможенного союза в отношении автомобилей, ввезенных и выпущенных для внутреннего потребления на территорию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Обеспечение формирования и направления запросов, представления информации в целях проведения мониторинга исполнения государствами – членами Таможенного союза и Единого экономического пространства международных договоров и решений Высшего Евразийского экономического совета, Евразийской экономической комиссии (Комиссии Таможенного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Обеспечение обмена информацией между таможенными органами государств – членов Таможенного союза из баз данных электронных копий деклараций на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Обеспечение обмена информацией между таможенными органами государств – членов Таможенного союза из баз данных электронных копий таможенных приходных ордеров.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Формирование, ведение и использование единого реестра зарегистрированных медицинских изделий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Формирование, ведение и использование единого реестра уполномоченных организаций Таможенного союза и Единого экономического пространства, осуществляющих проведение испытаний (исследований) медицинских изделий в целях их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Формирование, ведение и использование единой информационной базы мониторинга безопасности, качества и эффективности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Формирование, ведение и использование единого реестра свидетельств о государственной регистрации на товары, подлежащие санитарно-эпидемиологическому надзору (контролю) на таможенной границе и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Формирование, ведение и использование базы данных о выданных ветеринарных сопроводительных документах (ветеринарных сертификатах).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Формирование, ведение и использование реестра зарегистрированных лекарственных средств для животных, диагностических систем, средств для противопаразитарных обработок животных и кормовых добавок для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Формирование, ведение и использование единой базы данных выданных уполномоченными органами государств – членов Таможенного союза и Единого экономического пространства разрешений на ввоз (вывоз, транзит) подконтрольных ветеринарной службе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Формирование, ведение и использование единого реестра сортов сельскохозяйственных растений, допущенных к использованию на территориях государств – членов Таможенного союза и Единого экономического пространства (с указанием зон допуска).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Формирование, ведение и использование общих баз данных в рамках системы идентификации, регистрации и прослеживаемости сельскохозяйственных животных и продукции животного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Формирование, ведение и использование единой базы данных об объемах производства алкогольной продукции и объемах взаимной торговли алкогольной продукцией, включая информацию об объемах этилового спирта, ввозимого на территорию одного государства – члена Таможенного союза и Единого экономического пространства с территории другого государства – члена Таможенного союза и Единого экономического пространства, участниках рынка алкогольной продукции (в том числе количество приобретенных ими для маркировки указанной продукции учетных марок (акцизных, учетно-контрольных, федеральных специальных, контрольных, других марок и специальных знаков, предназначенных в соответствии с законодательными актами государств – членов Таможенного союза и Единого экономического пространства для маркировки алкогольной продукции, разлитой в потребительскую тару (упаковку)), а также о видах алкогольной продукции, подлежащей маркировке учетными марками (акцизные, учетно-контрольные, федеральные специальные, контрольные, другие марки и специальные знаки) в соответствии с законодательством государств – членов Таможенного союза и Единого экономического пространства и нарушениях законодательства государств – членов Таможенного союза и Единого экономического пространства в сфере производства и оборота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Формирование, ведение и использование единой базы данных о прекращении, приостановлении действия и аннулировании лицензий, правонарушениях в сфере производства и оборота алкогольной продукции и лицах, их совершивших.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Обеспечение электронного документооборота между государствами – членами Таможенного союза и Единого экономического пространства и Евразийской экономической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Формирование, ведение и использование единого реестра зарегистрированных лекарственных средств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Формирование, ведение и использование реестра аттестованных уполномоченных лиц производителей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Формирование, ведение и использование единой информационной базы лекарственных средств, не соответствующих требованиям к качеству, а также контрафактных и фальсифицированных лекарственных средств, выявленных на территориях государств – членов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Формирование, ведение и использование единой информационной базы данных о выявленных побочных реакциях на лекарственные средства, включая сообщения о неэффективности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Формирование, ведение и использование единой информационной базы о приостановленных, отозванных и запрещенных к применению лекарственных средствах.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7"/>
        <w:gridCol w:w="9573"/>
      </w:tblGrid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 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Перечень приоритетных для реализации общих процессов в рамках Евразийского экономического союза (с указанием сроков их реализации в интеграционном сегменте Евразийской экономической комиссии интегрированной информационной системы Евразийского экономического союза) определяется Евразийской экономической комиссией.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Реализация общих процессов в рамках Евразийского экономического союза в национальных сегментах государств – членов Евразийского экономического союза интегрированной информационной системы Евразийского экономического союза осуществляется по отдельным планам.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плану мероприятий по созданию,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обеспечению функционирования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интегрированной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информационной системы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2015 – 2016 годы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Объем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реализации мероприятий,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планом мероприятий по созданию,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функционирования и развитию интегрированной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информационной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на 2015 – 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5"/>
        <w:gridCol w:w="2398"/>
        <w:gridCol w:w="2557"/>
      </w:tblGrid>
      <w:tr>
        <w:trPr>
          <w:trHeight w:val="450" w:hRule="atLeast"/>
        </w:trPr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рублей)</w:t>
            </w:r>
          </w:p>
        </w:tc>
      </w:tr>
      <w:tr>
        <w:trPr>
          <w:trHeight w:val="30" w:hRule="atLeast"/>
        </w:trPr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9"/>
        <w:gridCol w:w="2281"/>
        <w:gridCol w:w="2510"/>
      </w:tblGrid>
      <w:tr>
        <w:trPr>
          <w:trHeight w:val="30" w:hRule="atLeast"/>
        </w:trPr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Общесистемное проектирование интегрированной информационной системы Евразийского экономического союза (далее – интегрированная система)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145 150,0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174 860,0</w:t>
            </w:r>
          </w:p>
        </w:tc>
      </w:tr>
      <w:tr>
        <w:trPr>
          <w:trHeight w:val="30" w:hRule="atLeast"/>
        </w:trPr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Модернизация и развитие интеграционного сегмента Евразийской экономической комиссии интегрированной системы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287 350,0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366 820,0</w:t>
            </w:r>
          </w:p>
        </w:tc>
      </w:tr>
      <w:tr>
        <w:trPr>
          <w:trHeight w:val="30" w:hRule="atLeast"/>
        </w:trPr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Координация работ по модернизации и развитию национальных сегментов государств – членов Евразийского экономического союза интегрированной системы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13 150,0</w:t>
            </w:r>
          </w:p>
        </w:tc>
      </w:tr>
      <w:tr>
        <w:trPr>
          <w:trHeight w:val="30" w:hRule="atLeast"/>
        </w:trPr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и развитие инфраструктуры трансграничного пространства доверия и сервисов доверенной третьей стороны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88 350,0</w:t>
            </w:r>
          </w:p>
        </w:tc>
      </w:tr>
      <w:tr>
        <w:trPr>
          <w:trHeight w:val="30" w:hRule="atLeast"/>
        </w:trPr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Поддержка функционирования информационно-телекоммуникационной и вычислительной инфраструктуры интегрированной системы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212 867,0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290 215,0</w:t>
            </w:r>
          </w:p>
        </w:tc>
      </w:tr>
      <w:tr>
        <w:trPr>
          <w:trHeight w:val="30" w:hRule="atLeast"/>
        </w:trPr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Обучение пользователей работе со средствами информатизации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