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fb0fc" w14:textId="f4fb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24 мая 2012 г. №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октября 2014 года № 191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функционировании Таможенного союза в рамках многосторонней торговой системы от 19 мая 2011 года, Протоколом от 16 декабря 2011 года о присоединении Российской Федерации к Марракешскому соглашению об учреждении Всемирной торговой организации от 15 апреля 1994 г. и обязательствами в рамках Всемирной торговой организации, предусмотренными пунктом 620 Доклада Рабочей группы по присоединению Российской Федерации к Всемирной торговой организации,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применении специальных защитных, антидемпинговых и компенсационных мер по отношению к третьим странам от 25 января 2008 года и доклада Департамента защиты внутреннего рынка, подготовленного по результатам повторного антидемпингового расследования в отношении металлопроката с полимерным покрытием, происходящего из Китайской Народной Республики, Китайского Тайбэя, специальных административных районов Китайской Народной Республики Гонконг и Макао и ввозимого на единую таможенную территорию Таможенного союза,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24 мая 2012 г. № 49 «О мерах по защите экономических интересов производителей металлопроката с полимерным покрытием в Таможенном союзе»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2014 г. № 191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Решение Коллегии Евразийской экономической комиссии</w:t>
      </w:r>
      <w:r>
        <w:br/>
      </w:r>
      <w:r>
        <w:rPr>
          <w:rFonts w:ascii="Times New Roman"/>
          <w:b/>
          <w:i w:val="false"/>
          <w:color w:val="000000"/>
        </w:rPr>
        <w:t>
от 24 мая 2012 г. № 49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«(включая Тайвань и специальные административные районы Китая Гонконг и Макао)»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«ПРИЛОЖЕНИЕ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 Решению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мая 2012 г. № 49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(в редакции Решения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 21 октября 2014 г. № 191)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 РАЗМЕРЫ СТАВОК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антидемпинговой пошлины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6"/>
        <w:gridCol w:w="3782"/>
        <w:gridCol w:w="3902"/>
      </w:tblGrid>
      <w:tr>
        <w:trPr>
          <w:trHeight w:val="30" w:hRule="atLeast"/>
        </w:trPr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ставки антидемпинговой пошлины (процентов от таможенной стоимости)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5"/>
        <w:gridCol w:w="3692"/>
        <w:gridCol w:w="3883"/>
      </w:tblGrid>
      <w:tr>
        <w:trPr>
          <w:trHeight w:val="720" w:hRule="atLeast"/>
        </w:trPr>
        <w:tc>
          <w:tcPr>
            <w:tcW w:w="5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Плоский холоднокатаный прокат толщиной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мм, но не более 2 мм, шириной более 50 мм,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полимерным покрытием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плоский холоднокатаный оцинкованный прокат толщиной более 0,2 мм, но не более 2 мм, шириной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мм, с полимерным покрытием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Angang Steel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Co., Ltd.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(КНР, провинция Ляонин, г. Аншань, район Кяньшань,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Кяньшань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Роуд Уест)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11,87</w:t>
            </w:r>
          </w:p>
        </w:tc>
      </w:tr>
      <w:tr>
        <w:trPr>
          <w:trHeight w:val="26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Dalian POSCO Co., Ltd.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(КНР, провинция Ляонин, г. Дальян, Женпенг Индастриал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Сити 1-4-5)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10,34</w:t>
            </w:r>
          </w:p>
        </w:tc>
      </w:tr>
      <w:tr>
        <w:trPr>
          <w:trHeight w:val="2265" w:hRule="atLeast"/>
        </w:trPr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Shandong Guanzhou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Co., Ltd.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(КНР, провинция Гуан, г. Шандонг, Женксинг 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Роуд 389)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6,98</w:t>
            </w:r>
          </w:p>
        </w:tc>
      </w:tr>
      <w:tr>
        <w:trPr>
          <w:trHeight w:val="420" w:hRule="atLeast"/>
        </w:trPr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