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300b" w14:textId="94c3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20 сентября 2010 г. № 375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октября 2014 года № 190. Утратило силу решением Коллегии Евразийской экономической комиссии от 11 декабря 2018 года № 203.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11.12.2018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Категории товаров, для которых срок помещения под таможенную процедуру реимпорта может превышать срок, установленный Таможенным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375 "О некоторых вопросах применения таможенных процедур", дополнить пунктами 3 и 4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Товары, являющиеся продукцией авиастроения государств – членов Таможенного союза (самолеты, вертолеты, авиационные двигатели к ним, запасные части и оборудование, необходимые для ремонта и (или) технического обслуживания таких самолетов, вертолетов, авиационных двигателей), происходящие из государств – членов Таможенного союза и вывезенные с территорий таких государств на основании соответствующих договоров согласно таможенной процедуре экспорта, в отношении которых в соответствии с законодательством государств – членов Таможенного союза принято решение о продлении срока помещения этих товаров под таможенную процедуру реимпорта.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Автомобили-самосвалы, предназначенные для эксплуатации в условиях бездорожья, с полной массой более 40 тонн, происходящие из государств – членов Таможенного союза и вывезенные с территорий таких государств на основании соответствующих договоров согласно таможенной процедуре экспорта, в отношении которых в соответствии с законодательством государств – членов Таможенного союза принято решение о продлении срока помещения этих товаров под таможенную процедуру реимпорта.".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