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b438" w14:textId="8f7b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ведения и применения реестра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создании, функционировании и развитии интегрированной информационной системы внешней и взаимной торговли Таможенного союза от 21 сентября 2010 года, с целью унификации применяемых организационных и технических решений при создании, развитии и функционировании интеграционных сегментов интегрированной информационной системы внешней и взаимной торговли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применения реестра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Сформировать и разместить реестр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союза, на официальном сайте Евразийской экономической комиссии в сети Интернет до 1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2014 г. № 180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ведения и применения реестра структур электронных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и сведений, используемых при реализации информационного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в интегрированной информационной системе</w:t>
      </w:r>
      <w:r>
        <w:br/>
      </w:r>
      <w:r>
        <w:rPr>
          <w:rFonts w:ascii="Times New Roman"/>
          <w:b/>
          <w:i w:val="false"/>
          <w:color w:val="000000"/>
        </w:rPr>
        <w:t>
внешней и взаимной торговли 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ведения и применения реестра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Реестр включает в себя полный перечень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 Таможенного союза (далее – интегрированная система) между уполномоченными органами государств – членов Таможенного союза и Единого экономического пространства (далее – государства-члены), а также между уполномоченными органами государств-членов и Евразийской экономической комиссией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Реестр входит в состав общих информационных ресурсов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Реестр формируется и ведется оператором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Функции оператора реестра выполняет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является владельцем информации, включенной в реестр, и предоставляет заинтересованным лицам доступ к ней через официальный сайт Комиссии в информационно- телекоммуникационной сети «Интернет» на безвозмездной и недискриминационной основе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Включение структур электронных документов и сведений (измененных структур электронных документов и сведений) в реестр осуществляется в течение 5 рабочих дней со дня официального опубликования соответствующего решения Коллегии Комиссии об утверждении структур электронных документов и сведений, в том числе разрабатываемых для реализации общих процессов средствами интегрированной системы, с указанием даты начала их использования в соответствии с решением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реестре осуществляется хранение структур и описания электронных документов и сведений, а также информации о вносимых в них изменениях.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реестра осуществляется с использованием инфраструктуры и программных средств интеграционного сегмента Комиссии интегрированной системы в целях решения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хранение и обеспечение достоверности (целостности, неизменности или правомерности внесенных изменений) структур электронных документов и сведений, включенных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обеспечение доступа к реестру заинтересованных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включение на основании решения Коллегии Комиссии утвержденных структур электронных документов и сведений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внесение на основании решения Коллегии Комиссии изменений во включенные в реестр структуры электронных документов и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каждой утвержденной структуры электронного документа или сведений в реестре указываются наименование, назначение, код и версия структуры электронного документа или сведений, наименование и реквизиты решения Коллегии Комиссии об утверждении структуры электронного документа или сведений, даты начала и прекращения использования, а также необходимая справочная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Реестр обязателен для применения при проектировании новых и модернизации существующих информационных систем, обеспечивающих реализацию информационного взаимодействия средствами интегрированной системы в рамках реализации общих процессов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Разработка и утверждение структур новых электронных документов и сведений, а также внесение в них изменений, необходимых для соблюдения требований нормативных правовых актов, составляющих договорно-правовую базу Таможенного союза и Единого экономического пространства и предусматривающих информационное взаимодействие между уполномоченными органами государств-членов, уполномоченными органами государств-членов и Комиссией, осуществляются с учетом необходимости преимущественного использования имеющихся в реестре структур электронных документов и сведений.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