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2b81" w14:textId="7032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в связи с внесением изменений в единую Товарную номенклатуру внешнеэкономической деятельности 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сентября 2014 года № 174.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года, в связи с внесением изменений в единую Товарную номенклатуру внешнеэкономической деятельности Содружества Независимых Государств, утвержденных Решением Совета руководителей таможенных служб государств – участников СНГ от 4 июня 2014 г. № 10/59,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2014 г. № 174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наименованиях подсубпозиций 0602 90 300 0, 2007 99 330 0 ТН ВЭД ТС слова "и клубники" заменить словом "(клубники)".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примечании 4 к группе 07 ТН ВЭД ТС слова "сушеные, дробленые" заменить словами "сушеные или дробленые,".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наименованиях субпозиций 0810 10 000 0, 0811 10 и 2008 80 ТН ВЭД ТС слова "и клубника" заменить словом "(клубника)".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примечании 7 к группе 39 ТН ВЭД ТС слова "исходный материал" заменить словами "первичные формы".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наименовании субпозиции 3917 31 000 ТН ВЭД ТС слово "до" заменить словами "не менее".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наименовании субпозиции 8302 41 ТН ВЭД ТС слова "в зданиях" заменить словами "для зданий".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наименовании товарной позиции 8419 ТН ВЭД ТС слова "безынерционные или тепловые водяные аккумуляторы" заменить словами "проточные или накопительные (емкостные)".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наименовании бескодовой субпозиции перед субпозицией 8419 11 000 0 ТН ВЭД ТС слова "безынерционные водонагреватели или тепловые водяные аккумуляторы" заменить словами "водонагреватели проточные или накопительные (емкостные)".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наименовании субпозиции 8419 11 000 ТН ВЭД ТС слово "безынерционные" заменить словом "проточные".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субпозиции 8425 42 000 0 ТН ВЭД ТС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прочие домкраты и подъемники, гидравлические".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наименованиях товарной позиции 8516 и субпозиции 8516 10 ТН ВЭД ТС слова "безынерционные или аккумулирующие" заменить словами "проточные или накопительные (емкостные)".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наименовании подсубпозиции 8516 10 110 0 ТН ВЭД ТС слово "безынерционные" заменить словом "проточные".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