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799a" w14:textId="1e07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союза» (прилагается) и внести его для рассмотрения на очередном заседании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Положение о Едином порядке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контроля на таможенной границе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Положение о Едином порядке осуществления ветеринарного контроля на таможенной границе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таможенной территории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и пункте 1.1 слова «Едином порядке» заменить словами «едином порядке»;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и по тексту слова «таможенный союз» в соответствующем падеже заменить словами «Таможенный союз»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пункт 2.1 дополнить подпунктом 2.1.13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«2.1.13. «компетентный орган страны-экспортера» – государственный орган страны-экспортера, к компетенции которого относятся вопросы ветеринарного контроля (надзора) и (или) обеспечения благополучия и защиты здоровья животных, а также международной ветеринарной сертификации.»;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пункт 3.8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«Ветеринарные сертификаты, оформленные на бумажных бланках, должны быть подписаны должностным лицом компетентного органа страны-экспортера и должны иметь печать этого органа. Каждая страница ветеринарного сертификата должна содержать уникальный номер ветеринарного сертификата и два числа, первое из которых обозначает порядковый номер страницы, второе – общее число страниц, между этими числами ставится слово «из». В тексте ветеринарного сертификата не допускаются исправления, за исключением зачеркиваний, предусмотренных формой ветеринарного сертификата или осуществляемых в других согласованных случаях. Такие изменения должны быть заверены подписью должностного лица компетентного органа страны-экспортера и печатью этого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утери или повреждения ветеринарного сертификата, выданного компетентным органом страны-экспортера, взамен может быть оформлен новый ветеринарный сертификат.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технической ошибки в ветеринарном сертификате, допущенной должностным лицом компетентного органа страны-экспортера при его оформлении, допускается изменение следующей содержащейся в нем информации: название и адрес грузоотправителя, название и адрес грузополучателя, транспорт (№ вагона, автомашины, рейс самолета, название судна), страна (страны) транзита, пункт пересечения таможенной границы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изменения допускаются, если они сделаны должностным лицом компетентного органа страны-экспортера не в нарушение правил сертификации и их исправление не меняет характеристик груза, а также его пригодность для использования по назначению в соответствии с установленными страной-импортером требованиями. Внесенные изменения должны быть заверены подписью должностного лица компетентного органа страны-экспортера и печатью этого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ветеринарного сертификата осуществляется выдавшим его компетентным органом страны-экспортера. В новом сертификате делается запись о том, что он заменяет ранее выданный ветеринарный сертификат, а также указываются номер и дата выдачи утерянного (поврежденного) ветеринарного сертификата. Замененный новым ветеринарный сертификат должен быть отменен и по возможности возвращен в выдавший его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пункт 3.9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ввоза на таможенную территорию Таможенного союза подконтрольного товара в сопровождении ветеринарного сертификата, который отличается от форм Единых ветеринарных сертификатов на ввозимые на таможенную территорию Таможенного союза Республики Беларусь, Республики Казахстан и Российской Федерации подконтрольные товары из третьих стран,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607, согласован уполномоченным органом Стороны и третьей страной и в котором имеются различающиеся требования или условия ввоза подконтрольного товара на территории разных Сторон, страна-импортер обеспечивает контроль за обращением ввезенного товара таким образом, чтобы исключить его перемещение на территорию Стороны, на которую его ввоз запрещен.»;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пункте 6.3 слова «страны – отправления» заменить словами «страны-экспортера».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