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b438" w14:textId="befb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подгузников детских одноразовых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Подгузники детские одноразовые, состоящие из нескольких слоев, изготовленных из различных материалов, в которых абсорбирующий слой, придающий изделию основное свойство  сбор и удержание жидкости, состоит из распушенной целлюлозы с добавлением химических волокон или без них и химического влагопоглощающего материала (суперабсорбента), в соответствии с Основными правилами интерпретации Товарной номенклатуры внешнеэкономической деятельности 1, 3 (в) и 6 классифицируются в подсубпозиции 9619 00 810 9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