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216a" w14:textId="57f2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плане разработки технических регламентов Таможенного союза и внесения изменений в технические регламенты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плане разработки технических регламентов Таможенного союза и внесения изменений в технические регламенты Таможенного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вопросам технического регулирования Корешкову В.Н. провести дополнительные консультации с уполномоченными органами государств – членов Таможенного союза и Единого экономического пространства о необходимости разработки технических регламентов Таможенного союза «О безопасности подвижного состава метрополитена», «О безопасности легкого рельсового транспорта, трамваев», «О требованиях к средствам измерений показателей нефти и продуктов ее переработки», «О требованиях к системам и приборам учета воды, газа, тепловой энергии, электрической энергии», «О требованиях безопасности к материалам, реагентам и оборудованию, применяемым для водоочистки и водоподготовки» и о результатах доложить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плане разработки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внесения изменений</w:t>
      </w:r>
      <w:r>
        <w:br/>
      </w:r>
      <w:r>
        <w:rPr>
          <w:rFonts w:ascii="Times New Roman"/>
          <w:b/>
          <w:i w:val="false"/>
          <w:color w:val="000000"/>
        </w:rPr>
        <w:t>
в технические регламенты 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разработки технических регламентов Таможенного союза и внесения изменений в технические регламенты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– членов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 в месячный срок со дня официального опубликования настоящего Решения представить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Евразийскую экономическую комиссию информацию об органах, ответственных за разработку технических регламентов Таможенного союза и внесения изменений в технические регламенты Таможенного союза, предусмотренных планом, утвержденным настоящим Решением, и органах, участвующих в 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 г.        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разработки технических 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внесения изменений в технические регламенты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2044"/>
        <w:gridCol w:w="2085"/>
        <w:gridCol w:w="2146"/>
        <w:gridCol w:w="1764"/>
      </w:tblGrid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технического регламента Таможенного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разработчик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Соразработчики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Евразийскую экономическую комиссию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860"/>
        <w:gridCol w:w="2010"/>
        <w:gridCol w:w="2186"/>
        <w:gridCol w:w="1749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 безопасности алкогольной продукции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Технический регламент на табачную продукцию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 требованиях к минеральным удобрениям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 информировании потребителя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энергетической эффективности электрических энергопотребляющих устройств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 безопасности рыбы и рыбной продукции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сжиженным углеводородным газам для использования в качестве топлива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 безопасности аттракционов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 безопасности оборудования для детских игровых площадок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 требованиях к энергетической эффективности электрических энергопотребляющих устройств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 безопасности кормов и кормовых добавок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 безопасности питьевой воды, расфасованной в емкости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 безопасности мяса птицы и продукции ее переработки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 безопасности продукции, предназначенной для защиты населения при чрезвычайных ситуациях природного и техногенного характера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395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 безопасности продукции, предназначенной для гражданской обороны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 требованиях к средствам обеспечения пожарной безопасности и пожаротушения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38, 39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 безопасности нефти, подготовленной к транспортировке и (или) использованию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 требованиях к магистральным трубопроводам для транспортирования жидких и газообразных углеводородов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 безопасности материалов, контактирующих с пищевой продукцией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1, 2, 32, 36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Требования к углям и продуктам их переработки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Российская 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 безопасности зданий и сооружений, строительных материалов и изделий2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Внесение изменений в технические регламенты Таможенного союза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 безопасности машин и оборудования (ТР ТС 010/2011) (изменения № 1 в части устранения неопределенности в отношении форм подтверждения соответствия групп технологического оборудования для предприятий торговли, общественного питания и пищеблоков и технической неточности (пункт 5 статьи 1))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безопасности упаковки (ТР ТС 005/2011) (изменения № 3 в части установления требований к утилизации упаковки 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 безопасности колесных транспортных средств (ТР ТС 018/2011) (изменения № 2 в части установления требований к санитарному транспорту, корректировки отдельных положений по результатам реализации аналогичных требований, предусмотренных законодательством государств – членов Таможенного союза и Единого экономического пространства, а также в связи с передачей транспортных средств для использования в целях ликвидации чрезвычайных ситуаций и последствий стихийных бедствий в соответствии с законодательством государства – члена Таможенного союза и Единого экономического пространства)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 безопасности зерна (ТР ТС 015/2011) (изменения № 2 в части исключения разночтений в технических регламентах Таможенного союза для масличной культуры «рапс»)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Технический регламент на масложировую продукцию (ТР ТС 024/2011) (изменения № 2 в части корректировки определения «модификация растительных масел и (или) жиров»)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 безопасности парфюмерно-косметической продукции (ТР ТС 009/2011) (изменения № 1 в части уточнения термина «пилинг», схем подтверждения соответствия и устранения опечаток (приложения 2 и 3 к техническому регламенту))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 безопасности пищевой продукции (ТР ТС 021/2011) (изменения № 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 безопасности продукции легкой промышленности (ТР ТС 017/2011) (изменения № 2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 безопасности продукции, предназначенной для детей и подростков (ТР ТС 007/2011)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 безопасности игрушек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008/2011)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 безопасности машин и оборудования (ТР ТС 010/2011) (изменения № 2 в части установления требований к оборудованию, содержащему озоноразрушающие вещества)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 безопасности низковольтного оборудования (ТР ТС 004/2011) (изменения № 1 в части оборудования, содержащего озоноразрушающие вещества, уточнения области применения технического регламента, исключения дублирования технического регламента с принятыми техническими регламентами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Беларусь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Электромагнитная совместимость технических средств (ТР ТС 020/2011) (изменения № 1 в части уточнения области применения технического регламента, исключения дублирования технического регламента с принятыми техническими регламентами Таможенного союза)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Беларусь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 безопасности пищевой продукции (ТР ТС 021/2011) (изменения № 3 в части установления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шоколаду, шоколадным изделиям и какао-продуктам)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Беларусь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технических регламентов Таможенного союза, предусмотренных разделом I настоящего плана, а также предмет изменений в технические регламенты Таможенного союза, предусмотренные разделом II настоящего плана, могут быть изменены в процессе их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внесения в Евразийскую экономическую комиссию будет уточнен по результатам разработки концепции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в Евразийскую экономическую комиссию решения государства – члена Таможенного союза и Единого экономического пространства по итогам внутригосударственного согласования проекта технического регламента Таможенного союза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пунктом 15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