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ef7ac" w14:textId="f3ef7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классификации витаминно-минерального комплекса в соответствии с единой Товарной номенклатурой внешнеэкономической деятельности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18 июля 2014 года № 119.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с изменением, внесенным решением Коллегии Евразийской экономической комиссии от 29.11.2021 </w:t>
      </w:r>
      <w:r>
        <w:rPr>
          <w:rFonts w:ascii="Times New Roman"/>
          <w:b w:val="false"/>
          <w:i w:val="false"/>
          <w:color w:val="ff0000"/>
          <w:sz w:val="28"/>
        </w:rPr>
        <w:t>№ 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абзацем первым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изменением, внесенным решением Коллегии Евразийской экономической комиссии от 29.11.2021 </w:t>
      </w:r>
      <w:r>
        <w:rPr>
          <w:rFonts w:ascii="Times New Roman"/>
          <w:b w:val="false"/>
          <w:i w:val="false"/>
          <w:color w:val="000000"/>
          <w:sz w:val="28"/>
        </w:rPr>
        <w:t>№ 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Витаминно-минеральный комплекс, являющийся смесью витаминов, микро- и (или) макроэлементов, представленный в виде порошков, драже, таблеток, гранул, порошков в капсулах, не содержащий молочных жиров, сахарозы, изоглюкозы, глюкозы или крахмала или содержащий менее 1,5 мас.% молочного жира, 5 мас.% сахарозы или изоглюкозы, 5 мас.% глюкозы или крахмала, предназначенный для восполнения недостатка витаминов и минералов в организме человека, в соответствии с Основными правилами интерпретации Товарной номенклатуры внешнеэкономической деятельности 1 и 6 классифицируется в подсубпозиции 2106 90 930 0 единой Товарной номенклатуры внешнеэкономической деятельности Евразийского экономического союза.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решением Коллегии Евразийской экономической комиссии от 29.11.2021 </w:t>
      </w:r>
      <w:r>
        <w:rPr>
          <w:rFonts w:ascii="Times New Roman"/>
          <w:b w:val="false"/>
          <w:i w:val="false"/>
          <w:color w:val="000000"/>
          <w:sz w:val="28"/>
        </w:rPr>
        <w:t>№ 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Коллегии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Евразийской экономической комиссии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Христенко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