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e902" w14:textId="abbe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"Об установлении ставки ввозной таможенной пошлины Единого таможенного тарифа Таможенного союза в отношении терефталевой кислоты и ее солей"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июля 2014 года № 102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«Об установлении ставки ввозной таможенной пошлины Единого таможенного тарифа Таможенного союза в отношении терефталевой кислоты и ее солей»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153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153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 »      20 г.                    №    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установлении ставки ввозной таможенной пошлины</w:t>
      </w:r>
      <w:r>
        <w:br/>
      </w:r>
      <w:r>
        <w:rPr>
          <w:rFonts w:ascii="Times New Roman"/>
          <w:b/>
          <w:i w:val="false"/>
          <w:color w:val="000000"/>
        </w:rPr>
        <w:t>
Единого таможенного тарифа Таможенного союза в отношении</w:t>
      </w:r>
      <w:r>
        <w:br/>
      </w:r>
      <w:r>
        <w:rPr>
          <w:rFonts w:ascii="Times New Roman"/>
          <w:b/>
          <w:i w:val="false"/>
          <w:color w:val="000000"/>
        </w:rPr>
        <w:t>
терефталевой кислоты и ее солей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Таможенного союза (приложение к Решению Совета Евразийской экономической комиссии от 16 июля 2012 г. № 54) в отношении терефталевой кислоты и ее солей (код 2917 36 000 0 ТН ВЭД ТС) в размере 0 процентов от таможенной стоимости с 2 сентября 2014 г. по 31 декабря 2015 г.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Примечание 10С к Единому таможенному тарифу Таможенного союза (приложение к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июля 2012 г. № 54)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vertAlign w:val="superscript"/>
        </w:rPr>
        <w:t>10С</w:t>
      </w:r>
      <w:r>
        <w:rPr>
          <w:rFonts w:ascii="Times New Roman"/>
          <w:b w:val="false"/>
          <w:i w:val="false"/>
          <w:color w:val="000000"/>
          <w:sz w:val="28"/>
        </w:rPr>
        <w:t>) Ставка ввозной таможенной пошлины в размере 0 (ноль) % от таможенной стоимости применяется с 02.09.2014 по 31.12.2015 включительно.».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 2 сентября 2014 г.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9"/>
        <w:gridCol w:w="4361"/>
        <w:gridCol w:w="4320"/>
      </w:tblGrid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42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