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faf6" w14:textId="f02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вступлением в силу технических регламентов Таможенного союза «Пищевая продукция в части ее маркировки» (ТР ТС 022/2011) и «Требования безопасности пищевых добавок, ароматизаторов и технологических вспомогательных средств» (ТР ТС 029/2012)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> Решения Комиссии Таможенного союза от 28 мая 2010 г. № 299 «О применении санитарных мер в таможенном союзе» после абзаца седьмого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 1 июля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 «Требования безопасности и пищевой ценности пищевых продуктов» в части требований к маркировке пищевой продукции, являющейся объектом технического регулирования технического регламента Таможенного союза «Пищевая продукция в части ее маркировки» (ТР ТС 022/2011), в связи с вступлением в силу указанного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разделам 22</w:t>
      </w:r>
      <w:r>
        <w:rPr>
          <w:rFonts w:ascii="Times New Roman"/>
          <w:b w:val="false"/>
          <w:i w:val="false"/>
          <w:color w:val="000000"/>
          <w:sz w:val="28"/>
        </w:rPr>
        <w:t>. «Требования безопасности пищевых добавок и ароматизаторов»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 «Требования безопасности технологических вспомогательных средств» в части требований к продукции, являющейся объектом технического регулирования технического регламента Таможенного союза «Требования безопасности пищевых добавок, ароматизаторов и технологических вспомогательных средств» (ТР ТС 029/2012), в связи с вступлением в силу указанного технического регламента;».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