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b668" w14:textId="ec4b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основных ориентирах макроэкономической политики государств - членов Таможенного союза и Единого экономического пространства на 2014 - 2015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«Об итогах и перспективах социально-экономического развития государств – членов Таможенного союза и Единого экономического пространства и мерах, предпринимаемых государствами – членами Таможенного союза и Единого экономического пространства в области макроэкономической политики» и отчет о результатах реализации основных ориентиров макроэкономической политики государств – членов Таможенного союза и Единого экономического пространства на 2013 – 2014 годы (прилагаются в качестве информационных материалов),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согласованной макроэкономической политике от 9 декабря 2010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«Об основных ориентирах макроэкономической политики государств – членов Таможенного союза и Единого экономического пространства на 2014 – 2015 годы»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      « » 20 г.                     №                       г. Москва Об основных ориентирах макроэкономической политики 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на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основные ориентиры макроэкономической политики государств – членов Таможенного союза и Единого экономического пространства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– членов Таможенного союза и Единого экономического пространства учитывать при проведении макроэкономической политики одобренные настоящим Решением основные ориентиры макроэкономической политики государств – членов Таможенного союза и Единого экономического пространства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мониторинг мер, реализуемых государствами – членами Таможенного союза и Единого экономического пространства в области макроэкономической политики, и оценивать соответствие таких мер одобренным настоящим Решением основным ориентирам макроэкономической политики государств – членов Таможенного союза и Единого экономического пространства на 2014 – 2015 годы.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0"/>
        <w:gridCol w:w="2585"/>
        <w:gridCol w:w="2585"/>
      </w:tblGrid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    2014 г. № ___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 xml:space="preserve">
макроэкономической политики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на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ориентиры макроэкономической политики государств – членов Таможенного союза и Единого экономического пространства (далее – государства-члены) на 2014 – 2015 годы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и определяют направления решения задач, наиболее остро стоящих перед экономиками государств-членов в краткосрочном периоде, а также обеспечивают преемственность и последовательность действий государств-членов в реализации целей, обозначенных в Основных ориентирах макроэкономической политики государств – членов Таможенного союза и Единого экономического пространства на 2013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ориентиры макроэкономической политики государств – членов Таможенного союза и Единого экономического пространства на 2013 – 2014 годы, одобренные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37, в основном учтены в программных и прогнозных документах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реализация была направлена в первую очередь на формирование нормативной правовой базы Единого экономического пространства, совершенствование законодательных и нормативных правовых актов государств-членов, а также принятие первых практических мер на национальном и наднациональном уровнях на пути выполнения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оценки Международного валютного фонда и Всемирного банка, а также расчеты Евразийской экономической комиссии в отношении перспектив развития экономик государств-членов не предполагают значительного роста их экономик в краткосрочном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эффекта от реализации интеграционного потенциала в 2014 – 2015 годах необходимо сохранить приоритеты, установленные в основных ориентирах макроэкономической политики государств – членов Таможенного союза и Единого экономического пространства на 2013 – 2014 годы, и сосредоточиться в краткосрочной перспективе на продолжении реализации начатых мер, действий и шагов по решению поставленных задач, активизировав совместные усилия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макроэкономической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мер по достижению экономического роста за счет использования интеграционного потенциала и конкурентных преимуществ государств-членов (развитие сотрудничества в реальном секторе в целях повышения его конкурентоспособности, совершенствование условий взаимной торговли и развитие внешнеторговых отношений, развитие транспортной инфраструктуры и реализация транзитного потенциала Единого экономического пространства, развитие и защита конкуренции и улучшение делового климата);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Обеспечение макроэкономической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государствами-членами Основных ориентиров макроэкономической политики на 2013-2014 годы была направлена в первую очередь на поддержание макроэкономической устойчивости. Все государства-члены предпринимали действия по соблюдению макроэкономических показателей, характеризующих устойчивость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увеличению доходной части государственного бюджета – проведена индексация ставок акцизов на подакцизные товары, усовершенствовано администрирование косвенных налогов, упразднены некоторые неэффективные налоговые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Проводилась сбалансированная политика формирования расходной части государственного бюджета – оптимизированы бюджетные расходы в направлении выявления и сокращения непервоочередных расходов, не содействующих экономическому росту, с перенаправлением сэкономленных средств на решение первоочередных задач, реализацию крупнейших инвестиционных проектов и формирование стратегически важных основ долгосрочного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правовая основа разработки и утверждения государствами-членами совместных мер в случае превышения показателей, характеризующих устойчивость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подходов к проведению согласованных совместных действий государств-членов в случае нарастания угрозы экономического кризиса начата работа по комплексной оценке состояния экономик и мониторинга внешних и внутренних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в основном придерживались установленных Соглашением количественных значений макроэкономических показателей, определяющих устойчивость экономического развития, за исключением Республики Беларусь, в которой было существенно превышено предельное значение уровня инфляции, однако отмечается положительная динамика его снижения.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Республикой Беларусь предпринимались действия, направленные на снижение уровня инфляции с помощью монетарных инструментов, поддержания стабильности в денежно-кредитной сфере и на валютном рынке, защиты сбережений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замедления темпов экономического роста в 2013 году в ряде государств-членов, а также ухудшения сальдо внешней торговли актуальность обеспечения макроэкономической устойчивости во всех государствах-членах сохраняется, поэтому государствам-членам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соблюдению установленных значений показателей, характеризующих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увеличению доходной части государственных бюджетов, в том числе путем дальнейшего улучшения налогового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оптимизации расходной части государственных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[приступить к поэтапной отмене с 2015 года перечисления Республикой Беларусь вывозных таможенных пошлин за нефтепродукты, выработанные из российской нефти, в полном объеме в бюджет Российской Федерации.]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Реализация мер по достижению экономического роста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интеграционного потенциала и конкурентных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преимуществ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Снижение темпов экономического роста в ряде государств-членов в 2013 году и прогнозные оценки перспектив развития экономик государств-членов на 2014 год свидетельствуют о необходимости активизации усилий в направлениях, позволяющих использовать интеграционный потенциал и конкурентные преимущества государств-членов для достижения цели повышения темпов их экономического роста в кратко- и среднесрочной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сотрудничества в реальном секторе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его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стабильного экономического роста, в том числе путем повышения конкурентоспособности реального сектора экономики, было одной из главных задач макроэкономической политики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в реальном секторе экономик государствами-членами и Евразийской экономической комиссией сформированы принципы и подходы к проведению промышленной, агропромышленной и энергетической политики, определены цели, задачи, принципы и механизмы координации национальных промышленных политик и инструменты промышленного сотрудничества. Разработаны и реализуются основные направления согласованной (скоординированной) агропромышленной политики, а также необходимые механизмы межгосударственного взаимодействия. Согласованы принципы и начата разработка проекта концепции формирования общего рынка электрической энергии и мощности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промышленного и агропромышленного производства и создание новейших технологий является приоритетом для всех государств-членов. Государства-члены активно способствуют налаживанию взаимодействия государства, бизнеса, науки и образования для инновационного развития приоритетных отраслей промышленности через систему государственной поддержки. Однако все эти действия предпринимаются на национальном уровне и не предусматривают сотрудничества в данном направлении с другими государствами-членами. Для обеспечения интеграционного взаимодействия в инновационной сфере по инициативе Комиссии сделаны первые шаги по формированию Евразийских технологических платформ.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созданные условия в рамках формирования Таможенного союза и Единого экономического пространства стимулировали бизнес-сообщество к углублению кооперации и развитию взаимодополняемости реальных секторов экономик государств-членов путем создания и реализации крупных совместных производств в сфере машиностроения, автомобилестроения,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уровень развития промышленности и сельского хозяйства государств-членов, для достижения более значительных результатов и получения синергетического эффекта за счет интеграции в 2014 – 2015 годах государствам-членам необходимо провести работу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сотрудничество Комиссии, органов государственной власти и бизнес-сообщества государств-членов на основе сформированных принципов проведения промышленной политики с задействованием механизмов более глубокой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создание условий для углубления кооперации и развития взаимодополняемости реальных секторов экономик государств-членов с учетом их конкурентных преимуществ;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промышленную кооперацию в высокотехнологичных отраслях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разработку и согласование концепции формирования общего рынка электрической энергии и мощности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договоренностей о формировании Евразийского экономического союза начать разработку основных направлений промышленного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согласованной (скоординированной) агропромышленной политики обеспечивать подготовку совместных прогнозов спроса и предложения государств-членов на основные виды сельскохозяйственной продукции и продовольствия на основе единой методологии формирования таких прогнозов.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условий взаимной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внешнеторговых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основных ориентиров макроэкономической политики государств – членов Таможенного союза и Единого экономического пространства на 2013 – 2014 годы государствами-членами и Евразийской экономической комиссией предприняты важные шаги по перспективному развитию внешнеторговых отношений и улучшению условий взаимной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устранению технических барьеров в торговле с государствами – участниками Содружества Независимых Государств, что создает условия для дальнейшего увеличения товарооборота с этими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либерализации торговых режимов с третьими странами проводится предварительный анализ возможных преимуществ и издержек экономик государств-членов при заключении соглашений о свободной торговле, который позволяет оценить предполагаемые последствия развития торговли для различных отраслей экономики и выявить наиболее перспективные сферы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реализуются мероприятия по упрощению административных процедур в сфере торговли, способствующие существенному сокращению временных и финансовых затрат участников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и развитию взаимной торговли государств-членов товарами и услугами (за исключением секторов услуг, в которых действует особый режим регулирования) будет способствовать сокращение количества изъятий, в том числе барьеров, во взаимной торговле государств-членов на основе сформированного предварительного списка изъятий и иных ограничений, в том числе барьеров, взаимного доступа субъектов предпринимательской деятельности на рынок государств-членов, а также совершенствование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 по упрощению процедур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системные рекомендации по основным направлениям торговой политики государств-членов на период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технических барьеров в торговле с государствами – участниками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ратификацию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проведение переговоров по заключению соглашений о свободной торговле с третьими странами и совместную работу государств-членов и Евразийской экономической комиссии с государствами – торговыми партнерами, направленную на изучение целесообразности заключения подобных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основные направления развития «Единого окна» в системе регулирования внешнеэкономической деятельности с учетом международной практики и опыта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реализации мероприятий, направленных на формирование Единой системы идентификации участников внешнеэкономической деятельности на территории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заинтересованных органов государств-членов и Евразийской экономической комиссии по реализации информационного обмена с третьими странами о товарах и транспортных средствах, перемещаемых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работу по формированию перечня технических и административных барьеров в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изъятий во взаимной торговле товарами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дальнейшему приведению ставок ввозных таможенных пошлин Единого таможенного тарифа Таможенного союза в соответствии с тарифными обязательствами Российской Федерации перед Всемирной торговой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и реализация транзитного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выполнения основных ориентиров макроэкономической политики государств-членов Таможенного союза и Единого экономического пространства на 2013 – 2014 годы в направлении развития транспортной инфраструктуры и реализации транзитного потенциала Единого экономического пространства согласованы задачи и определены приоритеты скоординированной (согласованной) транспортной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соглашение о создании Объединенной транспортно-логистической компании в целях интеграции транспортно-логистических систем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созданию и развитию евразийских транспортных коридоров Единого экономического пространства, что позволит увеличить пропускную способность, повысить транспортную доступность и транзитный потенциал государств-членов и улучшить качественные и количественные показатели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транспортно-таможенных технологий, информационных систем, ускоряющих доставку грузов, государства-члены активно развивали предварительное информирование о товарах и транспортных средствах, перемещаемых через таможенную границу Таможенного союза автомобильным транспортом, которое способствует построению конструктивной схемы взаимодействия государственных контролирующих органов, перевозчиков и участников внешнеэкономической деятельности, а также сокращению времени прохождения процедур контроля товаров и транспортных средств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безопасности перевозок и улучшения информационного обеспечения перевозчиков идет активное внедрение интеллектуальных транспортных систем, в том числе с применением глобальных навигационных спутниковых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интеграции транспортных систем государств-членов в мировую транспортную систему, эффективного использования их транзитного потенциала, повышения качества транспортных услуг необходимо приступить к формированию скоординированной (согласованной) транспортной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транспорта и эффективной реализации транзитного потенциала Единого экономического пространства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завершению организационных мероприятий, необходимых для обеспечения начала хозяйственной деятельности Объединенной транспортно-логистической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внедрить в практику обязательное предварительное информирование о товарах и транспортных средствах, перемещаемых железнодорожным, а в перспективе – воздушным и морским транспортом, а также создать гибкую правовую базу, позволяющую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устанавливающую определенные обязанности заинтересованных лиц по обеспечению перевозчиков необходимой предварительной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концепции формирования общих рынков нефти, нефтепродуктов и газа, предусматривающие определение порядка доступа к услугам субъектов естественных монополий в сфере транспортировки нефти, нефтепродуктов и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 защита конкуренции и улучшение делового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конкурентной среды и улучшение делового климата являлось одной из главных задач достижения стабильного экономического роста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направлении приняты меры по сокращению административных барьеров для бизнеса. Упрощены и ускорены процедуры, связанные с открытием и ведением бизнеса, что позволило всем государствам-членам улучшить свои позиции в рейтинге Группы Всемирного банка Doing Business. Приняты документы государств-членов, определяющие задачи и конкретные действия по дальнейшему улучшению условий ведения бизнеса, а также устанавливающие персональную ответственность за достижение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приняты законодательные или иные нормативные правовые акты, направленные на совершенствование процедуры оценки регулирующего воздействия принимаемых актов на ведение предпринимательской деятельности, действие которых распространяется и на наднациональные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работа по оптимизации процессов в разрешительной сфере путем совершенствования законодательства, регулирующего лицензионную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и защита конкуренции будут способствовать созданию справедливых конкурентных условий для хозяйствующих субъектов (субъектов рынка), обеспечению свободного перемещения товаров и услуг, свободы экономической деятельности и эффективного функционирования товарных рынков в рамках Таможенного союза и Единого экономического пространства, удовлетворению покупательского спроса, повышению конкурентоспособности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снижению административных барьеров для бизнеса и улучшению предпринимательской среды с учетом использования лучших практик, применяемых в данном направлении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наднациональном и национальном уровнях осуществлять оценку регулирующего воздействия проектов решений Евразийской экономической комиссии на предмет их влияния на условия ведения предпринимательской деятельности, в том числе наличия в них избыточных административных барьеров и положений, приводящих к необоснованным расходам субъектов предпринимательской деятельности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осуществлять контроль за соблюдением общих принципов и правил конкуренции в целях формирования здоровой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международное сотрудничество в области конкурентной политики и антимонопольного регулирования с ведущими конкурентными ведомствами и международными организациями с целью обмена опытом и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Развитие кредитно-финансовой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кредитно-финансовой системы в целях достижения стабильного экономического роста являлось одной из главных задач макроэкономической политики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государствами-членами по развитию кредитно-финансовой системы, в 2013 году были направлены на снятие ограничений на движение капитала в рамках Таможенного союза и Единого экономического пространства, повышение устойчивости финансовых систем на основе применения лучших международных практик, создание условий для расширения использования национальных валют во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осуществляется последовательное внедрение комплекса требований и регулятивных мер, направленных на совершенствование деятельности банков и снижение рисков в банковской системе на основе стандартов Базельского комитета по банковскому надзору, что окажет существенное влияние на повышение качества ее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сближению подходов государств-членов к регулированию в валютной сфере, определению направлений и порядка гармонизации их законодательства в секторах услуг на финансовом рынке и развитию сотрудничества государств-членов на финансовых рынках для обеспечения свободного движения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государства-члены уделяли внимание привлечению внутренних источников финансирования к реализации крупных инвестиционных проектов на основе использования режимов государственно-частного партнерства и концессионных соглашений, а также путем совершенствования правовых механизмов в данной области и расширения сфер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государствам-членам необходимо продолжить работу в данном направлении,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подходы к гармонизации законодательства в области страхования, банковской деятельности и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созданию условий для расширения использования национальных валют во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согласовать принципы валютной политики и подходы к регулированию валютных правоотношений;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формирование законодательной базы государств-членов, регламентирующей порядок применения механизмов государственно-частного партнерства, на основе лучших практик.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Последовательная реализация всех ориентиров макроэкономической политики будет способствовать повышению темпов экономического роста в среднесрочной перспективе за счет снижения внутренних ограничений роста и зависимости экономик государств-членов от внешних факторов, а также за счет реализации интеграционного потенциала Единого экономического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