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224c" w14:textId="3a92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применения антидемпинговой меры, установленной Решением Комиссии Таможенного союза от 9 декабря 2011 г. № 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мая 2014 года № 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абзацем пятым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Соглашения о применении специальных защитных, антидемпинговых и компенсационных мер по отношению к третьим странам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Продлить по 27 февраля 2015 г. включительно применение антидемпинговой меры,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904 «О мерах по защите экономических интересов производителей стальных кованых валков для прокатных станов в Таможенном союзе».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таможенному комитету Республики Беларусь, Комитету таможенного контроля Министерства финансов Республики Казахстан, Федеральной таможенной службе в период с даты вступления в силу настоящего Решения по 27 февраля 2015 г. включительно обеспечить взимание антидемпинговой пошлины по ставке,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904, в порядке, установленном для взимания предварительных антидемпинговых пошлин.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27 июня 2014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