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fa11" w14:textId="012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5 Перечня нормативных технических документов, действующих в качестве единых на таможенной территории Таможенного союза для целей определения классификационных и стоимостных характеристик драгоценных камней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66. Утратило силу решением Коллегии Евразийской экономической комиссии от 6 октября 2015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технических документов, действующих в качестве единых на таможенной территории Таможенного союза для целей определения классификационных и стоимостных характеристик драгоценных камней, утвержденного Решением Комиссии Таможенного союза от 22 июня 2011 г. № 723,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подпункте 5.1 слова «02-15-01-2011 (май)» заменить словами «02-15-01-2013 (июль)»;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подпункте 5.3 цифры «54-01-01-2006» заменить цифрами «54-01-01-2013»;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подпунктами 5.8 и 5.9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«5.8. Расчетные цены на сапфиры природные обработанные (ограненные вставки). № 54-01-05-2013.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Расчетные цены на рубины природные обработанные (ограненные вставки). № 54-01-06-2013.».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