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6a0c" w14:textId="5ec6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янтаря, в некоторые решения Комиссии Таможенного союза и Коллегии Евразийской экономической комиссии, а также об одобрении проекта решения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апреля 2014 года № 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происходящих и ввозимых из развивающихся и наименее развитых стран, при ввозе которых предоставляются тарифные преференции, определенном Решением Комиссии Таможенного союза от 27 ноября 2009 г. № 130, код "9602 00 000 0" ТН ВЭД ТС заменить кодом "9602 00 000" ТН ВЭД ТС.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"О внесении изменения в раздел I Перечня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таможенного союза и таможенной территории таможенного союза" (прилагается) и внести его для рассмотрения на очередном заседании Совета Евразийской экономической комиссии.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Пункты 1–3 настоящего Решения вступают в силу с даты вступления в силу решения Совета Евразийской экономической комиссии, указанного в пункте 4 настоящего Решения.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настоящего Решения вступает в силу по истечении 30 календарных дней с даты официального опубликования настоящего Решения.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г. № 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г. № 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г. № 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г. № 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