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1cf1" w14:textId="3711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2014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Главу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ветеринарных (ветеринарно-санитарных) требований, предъявляемых к товарам, подлежащим ветеринарному контролю (надзору), утвержденных Решением Комиссии Таможенного союза от 18 июня 2010 г. № 317, после слов «ботулинического токсина» дополнить словами «(для консервированных кормов)».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