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20cf" w14:textId="fbc2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проекта решения Совета Евразийской экономической комиссии "О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января 2014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 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 »      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перечень категорий товаров, в отношении</w:t>
      </w:r>
      <w:r>
        <w:br/>
      </w:r>
      <w:r>
        <w:rPr>
          <w:rFonts w:ascii="Times New Roman"/>
          <w:b/>
          <w:i w:val="false"/>
          <w:color w:val="000000"/>
        </w:rPr>
        <w:t>
которых может быть установлена специальная таможенная</w:t>
      </w:r>
      <w:r>
        <w:br/>
      </w:r>
      <w:r>
        <w:rPr>
          <w:rFonts w:ascii="Times New Roman"/>
          <w:b/>
          <w:i w:val="false"/>
          <w:color w:val="000000"/>
        </w:rPr>
        <w:t>
процедура, 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202 Таможенного кодекса Таможенного союза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 329, изменение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  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187"/>
        <w:gridCol w:w="187"/>
      </w:tblGrid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С. 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 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г. №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перечень категорий товаров,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
может быть установлена специальная таможенная процедура,</w:t>
      </w:r>
      <w:r>
        <w:br/>
      </w:r>
      <w:r>
        <w:rPr>
          <w:rFonts w:ascii="Times New Roman"/>
          <w:b/>
          <w:i w:val="false"/>
          <w:color w:val="000000"/>
        </w:rPr>
        <w:t>
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 Товары, предназначенные для использования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и указанные в Перечне товаров, ввозимых на таможенную территорию Таможенного союза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утвержденном Решением Комиссии Таможенного союза от 22 июня 2011 г. № 727, помещаются под специальную таможенную процедуру без уплаты таможенных пошлин, налогов, а также без применения запретов 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товаров, указанных в части первой настоящего пункта, под специальную таможенную процедуру является представление в таможенный орган государства – члена Таможенного союза, осуществляющего запуск космических аппаратов, подтверждения уполномоченного в области космической деятельности органа государственной власти этого государства (далее в настоящем пункте – уполномоченный орган) о целевом назначении товаров, предназначенных для использования в рамках международного сотрудничества в области исследования и использования космического пространства, в том числе оказания услуг по запуску космических аппаратов, с указанием наименования организации, которая в соответствии со статьей 186 Таможенного кодекса Таможенного союза выступает декларантом таких товаров и в адрес которой они перемещаются, запланированных срока их ввоза на таможенную территорию Таможенного союза и срока запуска космических аппаратов, перечня товаров, содержащего сведения о наименовании, количестве товаров и их статистической стоимости в долларах США (далее в настоящем пункте – подтверждение о целевом назначении).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указанные в части первой настоящего пункта, помещаются под специальную таможенную процедуру на территории государства – члена Таможенного союза, уполномоченным органом которого выдано подтверждение о целевом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товары, помещенные под специальную таможенную процедуру, помещаются в соответствии с Таможенным кодексом Таможенного союза под иную таможенную процедуру, в том числе допускающую их вывоз с таможенной территории Таможенного союза, в сроки, установленные  таможенным органом государства – члена Таможенного союза, уполномоченным органом которого выдано подтверждение о целевом назначении, исходя из заявленных декларантом целей и сроков использования таких товаров и в соответствии с частью шестой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установленные частью четвертой настоящего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применяются к указанным в части первой настоящего пункта товарам, использованным (израсходованным), полностью потребленным и (или) уничтоженным при подготовке и проведении запуска космических аппаратов, при представлении в таможенный орган государства – члена Таможенного союза, уполномоченным органом которого выдано подтверждение о целевом назначении, документов, подтверждающих запуск космических аппаратов, с приложением заверенного уполномоченным органом перечня товаров, содержащего сведения о наименованиях и количестве товаров, использованных (израсходованных), полностью потребленных и (или) уничтоженных при подготовке и проведении запуска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помещения под иную таможенную процедуру указанных в части первой настоящего пункта товаров, помещенных под специальную таможенную процедуру, за исключением использованных (израсходованных), полностью потребленных и (или) уничтоженных при подготовке и проведении запуска космических аппаратов, подается таможенная декларация на эти товары таможенному органу государства – члена Таможенного союза, уполномоченным органом которого выдано подтверждение о целевом назначении, в срок, не превышающий 6 месяцев со дня запуска космических аппаратов, а если такой запуск не состоялся, – в срок, не превышающий 6 месяцев со дня принятия решения об отмене запуска космических аппаратов.».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