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d117" w14:textId="186d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осуществления Евразийским экономическим союзом международного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Евразийским экономическим союзом международного сотрудничества.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№ 99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осуществления Евразийским экономическим</w:t>
      </w:r>
      <w:r>
        <w:br/>
      </w:r>
      <w:r>
        <w:rPr>
          <w:rFonts w:ascii="Times New Roman"/>
          <w:b/>
          <w:i w:val="false"/>
          <w:color w:val="000000"/>
        </w:rPr>
        <w:t>союзом международного сотрудничества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Евразийского экономического союза (далее - Союз) направлено на достижение целей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Союза осуществляется Высшим Евразийским экономическим советом (далее - Высший совет), Евразийским межправительственным советом, Евразийской экономической комиссией (далее - Комиссия) и Судом Союза.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Международное сотрудничество Союза включает в себя контакты официальных представителей и должностных лиц органов Союза с официальными представителями третьих государств, международных организаций и международных интеграционных объединений, участие в мероприятиях международного характера, в том числе презентациях, конференциях, семинарах.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Официальными представителями органов Союза,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являются члены Высшего совета, Евразийского межправительственного совета, Совета и Коллегии Евразийской экономической комиссии.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официальных представителей Комиссии осуществляется в рамках их компетенции и в координации с государствами - членами Союза с их последующим информированием о результатах такого сотрудничества.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Международное сотрудничество направлено на достижение целей Союза, изложенных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- Договор), и на позиционирование Союза как надежного, предсказуемого партнера на международной арене.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Международное сотрудничество Комиссии осуществляется в соответствии с Основными направлениями международной деятельности Союза (далее - Основные направления).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формируются Комиссией на основе предложений государств-членов и Комиссии по развитию приоритетных направлений деятельности Союза и его целевых ориентиров и ежегодно утверждаются Высшим советом.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Основными направлениями, утвержденными Высшим советом, Комиссией во взаимодействии с государствами-членами формируется план зарубежных командировок на полугодие, утверждаемый Коллегией Комиссии.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по предложению государств-членов или членов Коллегии Комиссии в указанный план зарубежных командировок могут вноситься изменения в порядке, установленном Регламентом работы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зарубежных командировок судей, должностных лиц и сотрудников Суда Союза утверждается Председателем Суда Союза.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 Коллегии Комиссии при осуществлении международных контактов на территориях третьих государств заблаговременно направляет в министерства иностранных дел и дипломатические представительства государств-членов в государстве проведения визита программу визита и состав делегации, если иное не предусмотрено Договором.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может обратиться в министерство иностранных дел председательствующего в Совете Комиссии государства-члена с запросом об оказании возможного содействия в организации переговоров, предусмотренных программой 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дипломатического представительства председательствующего в Совете Комиссии государства-члена содействие оказывает министерство иностранных дел следующего в алфавитном порядке государства-члена, у которого имеется дипломатическое представительство в государстве проведения 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обеспечение осуществляется Комиссией.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 Коллегии Комиссии, к компетенции которого относятся вопросы, обсуждавшиеся в рамках состоявшегося международного контакта, в 10-дневный срок с даты завершения командировки информирует министерства иностранных дел государств-членов о результатах состоявшихся международных контактов членов Коллегии Комиссии, директоров департаментов Комиссии и их заместителей и проведенных переговоров.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по собственной инициативе направляют в Комиссию информацию о результатах международных контактов руководителей органов государственной власти государств-членов по вопросам, затрагивающим компетенцию Союза.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и члены Коллегии Комиссии, судьи Суда Союза, должностные лица и сотрудники органов Союза при осуществлении международных контактов руководствуются основными принципами функционирования и целями Союза, определенными Договором, и Основными направлениями.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международного сотрудничества Комиссия вправе подписывать с третьими государствами, международными организациями и международными интеграционными объединениями документы, не являющиеся международными договорами.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указанных документов осуществляется от имени Комиссии Председателем или членом Коллегии Комиссии после согласования с государствами-членами и при наличии соответствующего акта Коллегии Комиссии.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по окончании очередного календарного года представляет на рассмотрение Высшего совета доклад о результатах реализации Основных направлений.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