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acd7" w14:textId="84da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(шкале) долевых взносов государств–членов Евразийского экономического союза в бюджет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пункта 2 статьи 12 и пунктом 1 статьи 20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целей формирования и исполнения бюджета Евразийского экономического союза на 2021 год и последующие годы размеры (шкалу) долевых взносов государств – членов Евразийского экономического союза (далее соответственно – государства-члены, Союз) в бюджет Союза в соответствии с нормативами распределения сумм ввозных таможенных пошлин для каждого государства-члена согласно Протоколу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- 1,220 процента;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- 4,860 процента;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- 6,955 процента;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- 1,900 процента;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- 85,065 процента.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01.01.2016); от 31.05.2016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для целей формирования и исполнения бюджета Союза на 2016 год и далее решение об определении размеров (шкалы) долевых взносов государств-членов в бюджет Союза на первом заседании Высшего Евразийского экономического совета в 2015 году.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случае вступления нового государства-члена в Союз размеры (шкала) долевых взносов государств-членов в бюджет Союза подлежат уточнению и применяются для целей формирования и исполнения бюджета Союза начиная с года, следующего за годом вступления нового государства-члена в Союз.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нормативов распределения сумм ввозных таможенных пошлин для каждого государства-члена размеры (шкала) долевых взносов государств-членов в бюджет Союза подлежат уточнению и применяются для целей формирования и исполнения бюджета Союза начиная с года, следующего за годом, в котором осуществлено изменение нормативов.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Высшего Евразийского экономического совета от 31.05.2016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Договора о Евразийском экономическом союзе от 29 мая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