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7811" w14:textId="c5f7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– членов Таможенного союза и Единого экономического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декабря 2013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«О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– членов Таможенного союза и Единого экономического пространства»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Высший Евразийский экономический совет Решение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  "             20 г.              №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передаче Евразийской экономической комиссии полномочий</w:t>
      </w:r>
      <w:r>
        <w:br/>
      </w:r>
      <w:r>
        <w:rPr>
          <w:rFonts w:ascii="Times New Roman"/>
          <w:b/>
          <w:i w:val="false"/>
          <w:color w:val="000000"/>
        </w:rPr>
        <w:t>
по контролю за соблюдением единых правил конкуренции</w:t>
      </w:r>
      <w:r>
        <w:br/>
      </w:r>
      <w:r>
        <w:rPr>
          <w:rFonts w:ascii="Times New Roman"/>
          <w:b/>
          <w:i w:val="false"/>
          <w:color w:val="000000"/>
        </w:rPr>
        <w:t>
на трансграничных рынках на территориях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исполнением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>Соглашения о единых принципах и правилах конкуренции от 9 декабря 2010 года Высший Евразийский экономический совет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Евразийской экономической комиссии полномочия по контролю за соблюдением единых правил конкуренции на трансграничных рынках на территориях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дней с даты вступления в силу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