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5d5d" w14:textId="49d5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необходимости исполнения государствами – членами Таможенного союза и Единого экономического пространства положений Соглашения о регулировании доступа к услугам железнодорожного транспорта, включая основы тарифной политики,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августа 2013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 о результатах мониторинга исполнения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 (далее – Соглашение), а также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2013 г. № 59,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Государствам-членам в месячный срок завершить проведение внутригосударственных процедур и внутригосударственных согласований, необходимых для введения в действие единых правил установления исключительных тарифов, а также правил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в соответствии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до 15 сентября 2013 года провести анализ применения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и совместно с Евразийской экономической комиссией провести консультации и переговоры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