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979f" w14:textId="4669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направлениях развития интеграционных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февраля 2013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Валовой Т.Д. о ходе работы по углублению интеграции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2012 г. № 21 «О реализации основных направлений интеграции»,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Таможенного союза и Единого экономического пространства по результатам рассмотрения доклада о реализации основных направлений интеграции представить в Евразийскую экономическую комиссию в срок до 12 марта 2013 года предложения по основным направлениям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представить для рассмотрения на очередном заседании Совета Евразийской экономической комиссии проект плана мероприятий по подготовке проекта Договора о Евразийском экономическом союзе.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