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bbb0" w14:textId="681b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разделении транспортных потоков в автомобильных пунктах пропуска через таможенную границу Таможенного союза и на подъездах к 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Евразийской экономической комиссии от 24 апреля 2013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Коллегия Евразийской экономической комиссии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83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18 ноября 2011 г. № 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ускорения прохождения товаров и транспортных средств и увеличения пропускной способности автомобильных пунктов пропуска через таможенную границу Таможенного союза (далее – пункты пропуска)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 – членам Таможенного союза и Единого экономического пространства: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строительстве или реконструкции пунктов пропуска осуществлять разделение транспортных потоков в пунктах пропуска и на подъездах к ним путем выделения отдельных полос движения для автобусного, легкового, грузового транспорта, транспорта, осуществляющего перемещение негабаритных товаров (грузов).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разделения транспортных потоков в пунктах пропуска и на подъездах к ним: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устанавливать информационно-указательные знаки, информирующие о предназначении полос движения транспортных средств, на каждой полосе движения при въезде в пункт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создавать накопительные стоянки для транспортных средств в непосредственной близости от пунктов пропуска с вместимостью, определяемой исходя из суточной пропускной способности пунктов пропуска;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оснащать полосы движения транспортных средств в пунктах пропуска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Едиными типовыми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оборудованию и материально-техническому оснащению зданий, помещений и сооружений, необходимых для организации пограничного, таможенного, санитарно-карантинного, ветеринарного, карантинного фитосанитарного и транспортного контроля, осуществляемых в пунктах пропуска через внешнюю границу Таможенного союза, утвержденными Решением Комиссии Таможенного союза от 22 июня 2011 г. № 688;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производить работы по строительству или реконструкции пунктов пропуска и обустройству подъездов к ним единовременно;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применять систему электронного бронирования времени для въезда в пункты пропуска («электронная очередь») с целью регулирования транспортных потоков.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Настоящая Рекомендация вводится в действие с даты ее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