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00a4" w14:textId="02a0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направленных на реализацию Решения Высшего Евразийского экономического совета от 19 декабря 2012 г. № 21 в сфере налогообложения доходов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26 марта 2013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экономике и финансовой политике Евразийской экономической комиссии Сулейменова Т.М. о налогообложении доходов физических лиц – мигрантов государств – членов Таможенного союза и Единого экономического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правительствам государств – членов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Начать работу по внесению изменений, предусматривающих возможность взимания налога на доходы физических лиц – нерезидентов государства трудоустройства в порядке и по ставкам, которые установлены налоговым законодательством для резидентов этого государства, с момента заключения трудового договора и получения по нему доходов, в следующие двусторонние межправительственные договоры: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Российской Федерации об устранении двойного налогообложения и предотвращении уклонения от уплаты налогов на доход и капитал от 18 октября 1996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Республики Казахстан об избежании двойного налогообложения и предотвращении уклонения от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налогов на доходы и имущество от 11 апреля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Рекомендация вводится в действие с даты ее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