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4ae3" w14:textId="d964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государствами – членами Таможенного союза и Единого экономического пространства Соглашения о единых правилах государственной поддержки сельского хозяйства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Евразийской экономической комиссии от 19 марта 2013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промышленности и агропромышленному комплексу Сидорского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необходимости использования единообразных подходов при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государственной поддержки сельского хозяйства от 9 декабря 2010 года (далее – Соглашение),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Таможенного союза и Единого экономического пространства: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подготовке уведомлений о государственной поддержке сельского хозяйства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прилагать к такому уведомлению пояснительную записку, содержащую информацию по каждой мере поддержки с указанием суммы расходов, основания предоставления поддержки (наименование нормативного правового акта, в соответствии с которым оказывается мера поддержки), источника информации об объеме поддержки, описанием порядка реализации мер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дезагрегировать такие меры поддержки, как «прочие, относящиеся к данной группе меры поддержки», субсидии на «другие виды продукции растениеводства», субсидии на «другие виды продукции животноводства», по конкретным мерам или продуктам растениеводства и животноводства либо указывать в пояснительной записке причину, по которой проведение такой дезагрегации невозможно осуществить;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отражать данные о предоставлении государственных гарантий исполнения обязательств производителей продукции сельского хозяйства, отсрочке исполнения их обязательств перед бюджетом, ценовой поддержке производителей продукции сельского хозяйства в таблицах со вспомогательными расчетами, являющихся составной частью уведомления, форма которого утверждена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813, либо подтверждать в пояснительной записке факт отсутствия таких мер поддержки (данные о ценовой поддержке производителей продукции сельского хозяйства включаются в таблицу «Вспомогательный расчет ценовой поддержки сельского хозяйства»).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формировании списка кандидатур посредников, из числа которых образуется Согласительная комиссия с целью урегулирования споров, руководствоваться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Настоящая Рекомендация вступает в силу со дня ее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