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9f5b" w14:textId="5929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единообразном оформлении перечня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Евразийской экономической комиссии от 15 января 2013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члена Коллегии (Министра) по вопросам технического регулирования Корешкова В.Н. о необходимости единообразного оформления перечня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рекомендует: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органам государств – членов Таможенного союза и Единого экономического пространства при подготовке проектов перечней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союза, использовать форму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Рекомендация вступает в силу со дня ее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Рекомендации Коллегии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2013 г. № 1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продукции, в отношении которой подача таможенной декларации сопровождается представлением документа об оценке</w:t>
      </w:r>
      <w:r>
        <w:br/>
      </w:r>
      <w:r>
        <w:rPr>
          <w:rFonts w:ascii="Times New Roman"/>
          <w:b/>
          <w:i w:val="false"/>
          <w:color w:val="000000"/>
        </w:rPr>
        <w:t>
(подтверждении) оответствия требованиям технического регламента Таможенного союза « » (ТР ТС ___/20__)*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2213"/>
        <w:gridCol w:w="2793"/>
        <w:gridCol w:w="3213"/>
      </w:tblGrid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об оценке (подтверждении) соответствия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Для целей применения настоящего перечня необходимо пользоваться как наименованием продукции, так и кодом ТН ВЭД ТС.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