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98a5" w14:textId="5009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продукции, подлежащей обязательной оценке (подтверждению) соответствия в рамках Таможенного союза с выдачей единых документов, в отношении продукции, являющейся объектом технического регулирования технического регламента Таможенного союза "О требованиях к смазочным материалам, маслам и специальным жидкостям" (ТР ТС 030/2012)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2013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а также в связи  с вступлением в силу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требованиях к смазочным материалам, маслам и специальным жидкостям» (ТР ТС 030/2012)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Главу 19 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обязательной оценке (подтверждению) соответствия в рамках Таможенного союза с выдачей единых документов, утвержденного Решением Комиссии Таможенного союза от 7 апреля 2011 г. № 620,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марта 2014 г.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 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