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0d52" w14:textId="b4f0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упаковки" (ТР ТС 005/2011),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(подтверждения) соответствия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ноября 2013 года № 274. Утратило силу решением Коллегии Евразийской экономической комиссии от 21 марта 2023 года №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21.03.2023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упаковки" (ТР ТС 005/2011),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упаковки"(ТР ТС 005/2011) и осуществления оценки (подтверждения) соответствия продукции, утвержденную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декабря 2012 г. № 279,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Коллегии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Евразийской экономической комиссии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2013 г. № 274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Программу по разработке (внесению изменений,</w:t>
      </w:r>
      <w:r>
        <w:br/>
      </w:r>
      <w:r>
        <w:rPr>
          <w:rFonts w:ascii="Times New Roman"/>
          <w:b/>
          <w:i w:val="false"/>
          <w:color w:val="000000"/>
        </w:rPr>
        <w:t>пересмотру) межгосударственных стандартов, в результате</w:t>
      </w:r>
      <w:r>
        <w:br/>
      </w:r>
      <w:r>
        <w:rPr>
          <w:rFonts w:ascii="Times New Roman"/>
          <w:b/>
          <w:i w:val="false"/>
          <w:color w:val="000000"/>
        </w:rPr>
        <w:t>применения которых на добровольной основе обеспечивается</w:t>
      </w:r>
      <w:r>
        <w:br/>
      </w:r>
      <w:r>
        <w:rPr>
          <w:rFonts w:ascii="Times New Roman"/>
          <w:b/>
          <w:i w:val="false"/>
          <w:color w:val="000000"/>
        </w:rPr>
        <w:t>соблюдение 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"О безопасности упаковки" (ТР ТС 005/2011), а также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межгосударственных стандартов, содержащих правила и методы</w:t>
      </w:r>
      <w:r>
        <w:br/>
      </w:r>
      <w:r>
        <w:rPr>
          <w:rFonts w:ascii="Times New Roman"/>
          <w:b/>
          <w:i w:val="false"/>
          <w:color w:val="000000"/>
        </w:rPr>
        <w:t>исследований (испытаний) и измерений, в том числе правила</w:t>
      </w:r>
      <w:r>
        <w:br/>
      </w:r>
      <w:r>
        <w:rPr>
          <w:rFonts w:ascii="Times New Roman"/>
          <w:b/>
          <w:i w:val="false"/>
          <w:color w:val="000000"/>
        </w:rPr>
        <w:t>отбора образцов, необходимые для применения и исполнения</w:t>
      </w:r>
      <w:r>
        <w:br/>
      </w:r>
      <w:r>
        <w:rPr>
          <w:rFonts w:ascii="Times New Roman"/>
          <w:b/>
          <w:i w:val="false"/>
          <w:color w:val="000000"/>
        </w:rPr>
        <w:t>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"О безопасности упаковки" (ТР ТС 005/2011) и осуществления</w:t>
      </w:r>
      <w:r>
        <w:br/>
      </w:r>
      <w:r>
        <w:rPr>
          <w:rFonts w:ascii="Times New Roman"/>
          <w:b/>
          <w:i w:val="false"/>
          <w:color w:val="000000"/>
        </w:rPr>
        <w:t>оценки (подтверждения) соответствия продукции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графы 7 головки таблицы после слова "союза" дополнить словами "и Единого экономического пространства".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позиции 29 в графе 5 слова "2014 год" заменить словами "2013 год".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позициях 30, 31, 78, 79, 84, 86, 89, 94, 101 и 103 в графе 5 слова "2013 год" заменить словами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"2014 год", в графе 6 слова "2014 год" заменить словами "2015 год".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Дополнить позициями 711 – 714 следующего содержания: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стеклянная. Стекло. Гидролитическая стойкость стекла при 98оС. Метод испытаний и классификация.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719:1985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стеклянная. Определение вместимости гравиметрическим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ISO8106:2004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стеклянная. Стойкость к вертикальной нагрузке.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ISO8113:2004, ГОСТ Р 52596-2006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стеклянная. Методы контроля термической стойкости.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7459:2004, ГОСТ 13903-2005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Позицию 78 в графе 3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"Упаковка. Газохроматографическое определение содержания гексана, гептана, бензола, толуола, этилбензола, м-,п- и о-ксилола, изопропилбензола, стирола, альфа-метилстирола, бензальдегида, кумола, ксилолов (смеси изомеров) в воздушной среде. Разработка ГОСТ".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Позиции 81, 87, 91, 93, 95 и 96 исключить.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