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1e04" w14:textId="2ec1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мебельной продукции" (ТР ТС 025/2012),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мебельной продукции" (ТР ТС 025/2012)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2013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мебельной продукции» (ТР ТС 025/2012),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мебельной продукции» (ТР ТС 025/2012)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3"/>
        <w:gridCol w:w="5797"/>
      </w:tblGrid>
      <w:tr>
        <w:trPr>
          <w:trHeight w:val="30" w:hRule="atLeast"/>
        </w:trPr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г. № 272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разработке (внесению изменений, пересмотру)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межгосударственных стандартов,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применения которых </w:t>
      </w:r>
      <w:r>
        <w:rPr>
          <w:rFonts w:ascii="Times New Roman"/>
          <w:b/>
          <w:i w:val="false"/>
          <w:color w:val="000000"/>
          <w:sz w:val="28"/>
        </w:rPr>
        <w:t>на добровольной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обеспечивается соблюдение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«О безопасности </w:t>
      </w:r>
      <w:r>
        <w:rPr>
          <w:rFonts w:ascii="Times New Roman"/>
          <w:b/>
          <w:i w:val="false"/>
          <w:color w:val="000000"/>
          <w:sz w:val="28"/>
        </w:rPr>
        <w:t>мебельной продукции» (ТР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025/2012), а также </w:t>
      </w:r>
      <w:r>
        <w:rPr>
          <w:rFonts w:ascii="Times New Roman"/>
          <w:b/>
          <w:i w:val="false"/>
          <w:color w:val="000000"/>
          <w:sz w:val="28"/>
        </w:rPr>
        <w:t>межгосударственных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стандартов, содержащих правила и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исследований (испытаний) и измерений,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числе правила </w:t>
      </w:r>
      <w:r>
        <w:rPr>
          <w:rFonts w:ascii="Times New Roman"/>
          <w:b/>
          <w:i w:val="false"/>
          <w:color w:val="000000"/>
          <w:sz w:val="28"/>
        </w:rPr>
        <w:t>отбора образцов,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для применения и исполнения </w:t>
      </w:r>
      <w:r>
        <w:rPr>
          <w:rFonts w:ascii="Times New Roman"/>
          <w:b/>
          <w:i w:val="false"/>
          <w:color w:val="000000"/>
          <w:sz w:val="28"/>
        </w:rPr>
        <w:t>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«О </w:t>
      </w:r>
      <w:r>
        <w:rPr>
          <w:rFonts w:ascii="Times New Roman"/>
          <w:b/>
          <w:i w:val="false"/>
          <w:color w:val="000000"/>
          <w:sz w:val="28"/>
        </w:rPr>
        <w:t>безопасности мебельной продукции»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(ТР ТС 025/2012) и </w:t>
      </w:r>
      <w:r>
        <w:rPr>
          <w:rFonts w:ascii="Times New Roman"/>
          <w:b/>
          <w:i w:val="false"/>
          <w:color w:val="000000"/>
          <w:sz w:val="28"/>
        </w:rPr>
        <w:t>осуществления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438"/>
        <w:gridCol w:w="5662"/>
        <w:gridCol w:w="1708"/>
        <w:gridCol w:w="1240"/>
        <w:gridCol w:w="1354"/>
        <w:gridCol w:w="2049"/>
      </w:tblGrid>
      <w:tr>
        <w:trPr>
          <w:trHeight w:val="49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5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 – член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01.040.97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мебельного производства. Термины и определения.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20400-80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3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бытовая. Мебель для сидения. Определение устойчивости.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1022:2005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бытовая. Мебель для сидения. Методы испытаний на прочность и долговечность.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1728:2012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жилых помещений. Столы. Методы испытаний на прочность, долговечность и 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1730:2013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ученические. Типы и функциональные размеры.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11016-93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16371-93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7170:2005, ISO 7171:1988, EN 581-1:2006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для сидения и лежания. Общие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19917-93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7173:1989, ISO 7174-1:1988, ISO 7175-1:1997, ЕN 1725:1998, ЕN 13759:2000, EN 581-1:2006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изделия мебели из древесины и древесных материалов. Метод определения толщины прозрачных и непрозрачных покрытий защитно-декоративных покрытий.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13639-82,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14644-86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защитно-декоративные на мебели из древесины и древесных материалов. Классификация и обозначения.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54208-2010,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4211:1979, ISO 4211-2:1993, ISO 4211-3:1993,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4211-4:1988, EN 13722:2004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79.060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Мебель. Древесные и полимерные материалы. Метод определения выделения формальдегида и других вредных летучих веществ в климатических камерах.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30255-95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12460-1:2007, EN 717-1:2004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офисная. Перегородки. Часть 1. Функциональные размеры. 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1023-1:2007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офисная. Перегородки. Часть 2. Требования механической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1023-2:2000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офисная. Перегородки. Часть 3.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1023-3:2000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Мебель. Жестко смонтированные ряды стульев (кресел). Методы испытаний на прочность и долговечность.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26003-83,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12727:2000, EN 14703:2007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для дошкольных учреждений. Функциональные размеры.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26682-85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детская дошкольная. Функциональные размеры столов.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19301.1-94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детская дошкольная. Функциональные размеры стульев.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19301.2-94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детская дошкольная. Функциональные размеры кроватей.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19301.3-94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Мебель. Оценка воспламеняемости мягкой мебели. Часть 1. Источник возгорания – тлеющая сигарета.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1021-1:2006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Мебель. Оценка воспламеняемости мягкой мебели. Часть 2. Источник возгорания – пламя спички.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1021-2:2006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офисная. Рабочие стулья. Методы определения устойчивости, прочности и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21015:2007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офисная. Столы и письменные столы. Методы определения устойчивости, прочности и долговечности.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21016:2007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офисная. Рабочие стулья. Методы определения размеров.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ISO/TR 24496:2012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учебных заведений.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22046-2002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7170:2005, ISO 7171:1998, ISO 7172:1988,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7173:1989, EN 527.3:2003, EN 1729(2):2012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ученические и детские.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23381-89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9221(2):1992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Мебель. Детские кровати.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28777-90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716-2:2013, EN 1130-2:1996, ISO 7175.2:1997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офисная. Рабочие кресла. Методы испытаний на устойчивость, прочность и долговечность.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21015:2007,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1335(2):2010, EN 1335(3):2009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офисная. Столы рабочие и письменные. Требования безопасности.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527-2:2002,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527-3:2003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 для зрительных залов.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16854-91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12727:2000, EN 14703:2007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предприятий торговли.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26756-85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книготорговая.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23190-78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книготорговая для складских помещений.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23508-79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 для мягкой мебели. Методы испытаний на воспламеняемость.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Р 53294-2009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97.140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измерений удельной активности радионуклидов.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Р 50801-95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