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257c" w14:textId="f032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первоочередных мер по адаптации экономик государств - членов Таможенного союза и Единого экономического пространства к условиям присоединения к Всемирной торговой организации на 2013 - 2014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2013 года № 269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 по адаптации экономик государств – членов Таможенного союза и Единого экономического пространства к условиям присоединения к Всемирной торговой организации на 2013 –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торговле Евразийской экономической комиссии Слепневу А.А.при необходимости обеспечить проведение работы с уполномоченными органами государств-членов Таможенного союза и Единого экономического пространства по подготовке предложений по внесению изменений в план, указанный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8"/>
        <w:gridCol w:w="6152"/>
      </w:tblGrid>
      <w:tr>
        <w:trPr>
          <w:trHeight w:val="30" w:hRule="atLeast"/>
        </w:trPr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г. № 269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первоочередных мер по адаптации экономик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и Единого экономического пространства к</w:t>
      </w:r>
      <w:r>
        <w:br/>
      </w:r>
      <w:r>
        <w:rPr>
          <w:rFonts w:ascii="Times New Roman"/>
          <w:b/>
          <w:i w:val="false"/>
          <w:color w:val="000000"/>
        </w:rPr>
        <w:t>
условиям присоединения к Всемирной торговой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
на 2013 – 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9"/>
        <w:gridCol w:w="1805"/>
        <w:gridCol w:w="5276"/>
      </w:tblGrid>
      <w:tr>
        <w:trPr>
          <w:trHeight w:val="75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выполнения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401"/>
        <w:gridCol w:w="1809"/>
        <w:gridCol w:w="5359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информированности деловых кругов о применении норм и правил Всемирной торговой организации (включая подготовку и направление (размещение) информационных материалов, в том числе с разъяснением на системной основе положений нормативных правовых актов Таможенного союза и Единого экономического пространства, размещение публикаций и материалов выступлений в средствах массовой информации), проведение мероприятий для представителей бизнеса и государственных органов государств – членов Таможенного союза и Единого экономического пространства по вопросам применения норм и правил Всемирной торговой организации и преимуществ членства во Всемирной торговой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конференций, круглых столов, семинаров и т.д.)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годы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защиты внутреннего рынка, Департамент развития предпринимательской деятельности, Департамент агропромышленной политики, Департамент промышленной политики, Департамент таможенно-тарифного и нетарифного регулирования, Департамент технического регулирования и аккредитации</w:t>
            </w:r>
          </w:p>
        </w:tc>
      </w:tr>
      <w:tr>
        <w:trPr>
          <w:trHeight w:val="77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 опыта по реализации программ «Помощь в отраслевой адаптации» и выработка соответствующих предложений,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анализ методов оценки пригодности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предприятий/рабочих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предоставлению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реализации программ «Помощь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отраслевой адаптации»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изучение основных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реализации программ «Помощь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отраслевой адаптации» в интересах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предприятий, пострадавших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результате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регулировании торговли (субсидии,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беспроцентные кредиты, 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поощрения и т.д.), и 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предложений по их 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законодательную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формирующегося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изучение современных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поддержки рабочих, уволенных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непосредственно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деятельности, направленной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либерализацию торговли (социальные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льготы, бесплатные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программы, содействие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переселении и трудоустройстве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 т.д.), и 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по их внедрению в законодательную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базу формирующегося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анализ механизмов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программ «Помощь в 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адаптации», предусмотренных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законодательстве государств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членов Таможенного союза и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экономического пространства,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выработка предложений по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гармонизации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политики, Департамент промышленной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технического регулирования и аккредитации,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агропромышленной политики, Департамент развития предпринимательской деятельности, Департамент развития интеграции</w:t>
            </w:r>
          </w:p>
        </w:tc>
      </w:tr>
      <w:tr>
        <w:trPr>
          <w:trHeight w:val="5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методологии выявления, анализа и устранения барьеров, вводимых третьими странами в отношении товаров Таможенного союза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устранению барьеров, вводимых третьими странами в отношении товаров Таможенного союза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годы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реализации торговых и экономических мер третьих стран, влияющих на доступ товаров Таможенного союза на рынки этих стран, и их анализа на предмет соответствия международным обязательствам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2014 годы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единых подходов к поддержке экспорта чувствительных товаров Таможенного союза в третьи страны с учетом правил Всемирной торговой организации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промышленной политики, Департамент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статистических данных по импорту отдельных категорий товаров, подготовка соответствующих предложений по мерам регулирования торговли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2014 г.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статистики, Департамент торговой политики, Департамент промышленной политики, Департамент агропромышленной политики и другие структурные подразделения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базы данных научных обоснований (материалы исследований, отчеты, заключения и т.д.) предпринимаемых ветеринарных и санитарных мер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санитарных, фитосанитарных и ветеринарных мер, Департамент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 повышения квалификации специалистов уполномоченных органов государств – членов Таможенного союза и Единого экономического пространства и сотрудников Евразийской экономической комиссии по вопросам, связанным с деятельностью Всемирной торговой организации, содержащего предложения по целевому финансированию данного направления работы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торговой политики и другие структурные подразделения Евразийской экономической комиссии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