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1cd" w14:textId="759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взаимопонимании между Евразийской экономической комиссией и Экономической и социальной комиссией ООН для Азии и Тихого океана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Евразийской экономической комиссией и Экономической и социальной комиссией ООН для Азии и Тихого океана.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экономике и финансовой политике Евразийской экономической комиссии Сулейменову Т.М.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3"/>
        <w:gridCol w:w="5977"/>
      </w:tblGrid>
      <w:tr>
        <w:trPr>
          <w:trHeight w:val="129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Экономической и социальной комиссией ООН</w:t>
      </w:r>
      <w:r>
        <w:br/>
      </w:r>
      <w:r>
        <w:rPr>
          <w:rFonts w:ascii="Times New Roman"/>
          <w:b/>
          <w:i w:val="false"/>
          <w:color w:val="000000"/>
        </w:rPr>
        <w:t>
для Азии и Тихого океана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Экономическая и социальная комиссия ООН для Азии и Тихого океана (ЭСКАТО ООН),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стремление Сторон сотрудничать в целях улучшения регионального экономического взаимодействия,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достижения Целей развития тысячелетия, сформулированных в Декларации тысячелетия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принципы и цели,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интеграции от 18 ноября 2011 года, и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ЭСКАТО ООН как межгосударственного форума, оказывающего содействие в координации разработки и внедрения норм и стандартов в сфере транспорта, международной торговли, инвестиций, энергетики, статистики, информационно-коммуникационных технологий, а также иных сферах деятельности в Азиатско-Тихоокеанском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Евразийской экономической комиссии в укреплении торгового и экономического взаимодействия государств – членов Таможенного союза и Единого экономического пространства и их интеграции в систему международной торговли в интересах устойчивого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накопленные Сторонами опыт и знания в области развития интеграционных процессов в различных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 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Наций, а также общепризнанным принципам и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справедливости, открытости и взаимности,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Меморандума является укрепление сотрудничества между Сторонами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и поддержка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в пределах своей компетенции в рамках сотрудничества будут стремиться: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по вопросам макроэкономического управления малыми открытыми экономиками с целью всестороннего и устойчивого развития стран евразийского региона в условиях финансовой нестабильности, волатильности товарных цен и обменных курсов международных валют, а также снижения рисков уязвимости от внешних потрясений;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совместные предложения по вопросам поддержки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поощрять меры, связанные с упрощением процедур торговли посредством проведения мероприятий по внедрению механизма «единого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вопросам гармонизации требований к торговой информации, а также к правилам по обмену данными и электронной документацией в целях приведения их в соответствие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по вопросам совершенствования применения Таможенной конвенции о международной перевозке грузов с применением книжки МДП 1975 года при перевозке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по вопросам развития транспорта, включая инфраструктуру, с целью обеспечения эффективного использования транзитного и логистического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предложения, направленные на упрощение таможенного транзита при железнодорожных и автодорожных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гармонизации правил, регулирующих вопросы торговли и безопасности транзита энергоносителей;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по вопросам формирования достоверной, своевременной и сопоставимой на международном уровне статистики, совершенствования методов сбора, обработки и распространения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инновационному и информационному развитию и использованию новых технологий в целях повышения уровня регионального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сотрудничать в других сферах, которые представляют взаимный интерес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Сторон в рамках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передовым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различных мероприятиях, организуемых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консультаций, семинаров, конференций, форумов, круглых столов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аналитических и других обзоров, обучающих материалов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Сторонами могут быть подготовлены программы сотрудничества и планы проведения совместных мероприятий. Условия, порядок проведения и финансирования совместных мероприятий оговариваются Сторонами отдельно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Координация взаимодействия Сторон в целях реализации настоящего Меморандума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Евразийской экономической комиссии – Департаментом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ЭСКАТО ООН – Субрегиональным отделением для Северной и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развития взаимного плодотворного сотрудничества Стороны согласились регулярно осуществлять оценку результатов сотрудничества и вырабатывать предложения по его дальнейшему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не является международным договором, не создает прав и обязательств, регулируемых международным правом, и не влечет за собой никаких финансовых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настоящий Меморандум по взаимному согласию Сторон могут быть внесены изменения путем подписания соответствующего протокола, который будет являться неотъемлемой частью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Меморандум применяется в течение 5 лет с даты его подписания, после чего применение Меморандума может продлеваться на определенный по договоренности Сторон срок путем подписания соответствующего протокола, который будет являться неотъемлемой частью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Любая из Сторон вправе в любой момент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через 3 месяца с даты получения такого уведомления другой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________ «___» ___________ 2013 года в двух экземплярах, каждый на русском и английском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723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экономическую комиссию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Экономическую и социальную комиссию ООН для Азии и Тихого океана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