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717b" w14:textId="5487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товаров в соответствии с обязательствами Российской Федерации в рамках ВТО и об одобрении проекта решения Совета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сентября 2013 года № 194.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адаптации договорно-правовой базы Таможенного союза и Единого экономического пространства к условиям функционирования в рамках многосторонней торговой системы, утвержденного Решением Коллегии Евразийской экономической комиссии от 31 мая 2012 г. № 54,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Единого таможенного тарифа Таможенного союза (приложение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Решению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от 16 июля 2012 г. № 54):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31 декабря 2013 г. – в отношении товаров, классифицируемых в подсубпозициях 1902 30 100 0, 1902 30 900 0, 1904 20 100 0,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1904 20 910 0, 1904 20 950 0, 1904 20 990 0, 6907 90 200 9, 7615 10 900 1, 8470 10 000 1, 8542 32 100 9 и 8542 32 450 0 единой Товарной номенклатуры внешнеэкономической деятельности Таможенного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2014 г. – в отношении товаров, классифицируемых в позициях 0306 16 100 0, 0306 17 100 0, 0306 26 100 0, 0306 27 100 0,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1605 21 100 0, 1605 21 900 0 и 1605 29 000 0 единой Товарной номенклатуры внешнеэкономической деятельности Таможенного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решения Совета Евразийской экономической комиссии "Об установлении ставок ввозных таможенных пошлин Единого таможенного тарифа Таможенного союза в отношении отдельных видов товаров в соответствии с обязательствами Российской Федерации в рамках ВТО" (прилагается) и внести его для рассмотрения на очередном заседании Совета Евразийской экономической комиссии.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СОВЕТ</w:t>
      </w:r>
      <w:r>
        <w:br/>
      </w:r>
      <w:r>
        <w:rPr>
          <w:rFonts w:ascii="Times New Roman"/>
          <w:b/>
          <w:i w:val="false"/>
          <w:color w:val="000000"/>
        </w:rPr>
        <w:t>РЕШЕНИЕ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 20__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</w:tr>
    </w:tbl>
    <w:p>
      <w:pPr>
        <w:spacing w:after="0"/>
        <w:ind w:left="0"/>
        <w:jc w:val="left"/>
      </w:pP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ставок 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 в отношении</w:t>
      </w:r>
      <w:r>
        <w:br/>
      </w:r>
      <w:r>
        <w:rPr>
          <w:rFonts w:ascii="Times New Roman"/>
          <w:b/>
          <w:i w:val="false"/>
          <w:color w:val="000000"/>
        </w:rPr>
        <w:t>отдельных видов товаров в соответствии с обязательствами</w:t>
      </w:r>
      <w:r>
        <w:br/>
      </w:r>
      <w:r>
        <w:rPr>
          <w:rFonts w:ascii="Times New Roman"/>
          <w:b/>
          <w:i w:val="false"/>
          <w:color w:val="000000"/>
        </w:rPr>
        <w:t>Российской Федерации в рамках ВТО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Единого таможенного тарифа Таможенного союза (приложение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в отношении товаров, классифицируемых в позициях 2007 99 100 0, 3901 30 000 0, 6907 90 800 9, 8519 30 000 0 и 8519 89 190 0 единой Товарной номенклатуры внешнеэкономической деятельности Таможенного союза, согласно приложению.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31 декабря 2013 г.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2013 г. № 194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 таможенной 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пюре и паста из сливы видов 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Рrunus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первичных упаковках нетто-массой более 100 кг, для промышленной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сополимеры этилена с винилацетатом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6907 90 800 9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устройства электропроигрывающие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8519 89 190 0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2013 г. № 194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 таможенной 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1902 30 100 0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сушеные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но не менее 0,05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но не менее 0,05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1904 20 100 0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продукты типа мюсли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необжаренных хлопьев из зерна злаков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1904 20 910 0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полученные из кукурузы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1904 20 950 0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полученные из риса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1904 20 990 0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6907 90 200 9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7615 10 900 1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мочалки для чистки кухонной посуды, подушечки для чистки или полировки, перчатки и аналогичные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калькуляторы электронные, способные работать без внешнего источника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8542 32 450 0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статические оперативные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запоминающие устройства (СОЗУ),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"кэш"-память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произвольной выборкой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2013 г. № 194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0306 16 100 0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но не менее 0,28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0306 17 100 0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но не менее 0,28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0306 26 100 0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но не менее 0,28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0306 27 100 0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но не менее 0,28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1605 21 100 0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в первичных упаковках нетто-массой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но не менее 0,28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1605 21 900 0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но не менее 0,28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но не менее 0,28 евро за 1 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