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ecd2" w14:textId="a4ee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Евразийской экономической комиссии в отношении отдельных видов моторных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сентября 2013 года № 187.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дополнительных 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к группе 87: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товарной позиции 8703 термин "автомобили повышенной проходимости" означает моторные транспортные средства, удовлетворяющие всем следующим условиям: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полная масса транспортного средства составляет менее 5 000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единое замкнутое внутреннее пространство состоит из зоны для водителя и одного или двух пассажиров, расположенных в одном ряду с водителем (зона 1), и зоны, которая может использоваться для транспортировки как людей, так и грузов (зона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 зоны оборудованы постоянными местами для крепления и приспособлениями для установки сидений и устройств безопасности для каждого человека, сиденья могут быть фиксированными, складывающимися или съемными;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количество сидений, которые могут быть установлены в двух зонах, должно обеспечивать возможность перевозки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человек, включая 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боковые стенки зоны 2 оснащены окнами;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зона 2 имеет, по крайней мере, одну дверь, оснащенную окном, в боковой стенке или сзади;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дорожный просвет (в том числе регулируемый), предусмотренный производителем транспортного средства, составляет не менее 210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имеется привод на все колеса, переключаемый на 2 колеса или непереключаемый.";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7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подсубпозиции 8703 21 109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термин "моторные транспортные средства повышенной проходимости" применяется к моторным транспортным средствам, не предназначенным для движения по дорогам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термин "шины для бездорожья" означает шины с номинальным давлением при движении вне дорог не более 100 кПа, имеющие рисунок протектора, состоящий из грунтозацепов одинаковой или различной конфигурации, разделенных выемками.";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подсубпозиции 8703 21 109 1 ТН ВЭД ТС: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графой "Код ТН ВЭД" включить символ "+";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подсубпозиции слова ", и массой нетто транспортного средства более 100 кг, но менее 420 кг" исключить;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подсубпозиции 8703 24 109 1 ТН ВЭД ТС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– автомобили повышенной проходимости с рабочим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объемом цилиндров двигателя более 4200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поименованные в дополнительном примечании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Таможенного союза 6 к данной группе".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решением Совета Евразийской экономической комиссии от 14.10.2015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