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96224" w14:textId="d5962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Календарный план разработки документов в целях реализации международных договоров, формирующих Единое экономическое пространство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3 сентября 2013 года № 182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Приняв к сведению информацию члена Коллегии (Министра) по энергетике и инфраструктуре Евразийской экономической комиссии Ахметова Д.К. об исполнении раздела 12 </w:t>
      </w:r>
      <w:r>
        <w:rPr>
          <w:rFonts w:ascii="Times New Roman"/>
          <w:b w:val="false"/>
          <w:i w:val="false"/>
          <w:color w:val="000000"/>
          <w:sz w:val="28"/>
        </w:rPr>
        <w:t>Календарного 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документов в целях реализации международных договоров, формирующих Единое экономическое пространство, утвержденного Решением Совета Евразийской экономической комиссии от 14 мая 2012 г. № 29 (далее – Календарный план), и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Внести в графу 7 Календарного плана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 в пункте 12.1 знак «–» заменить словами «определена в соглашении об обмене данными почасовых величин перетоков электроэнергии по точкам учета на МГЛЭП между ОАО «ФСК ЕЭС» (Российская Федерация) – АО «KEGOC» (Республика Казахстан) от 25 ноября 2009 г. № 13-С-1125 (приложение № 3), соглашении об организации учета перетоков электроэнергии и мощности по МГЛЭП между ОАО «ФСК ЕЭС» и ГПО «Белэнерго» от 31 декабря 2009 г. (приложение № 3)»;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 в пункте 12.2 знак «–» заменить словами «заключены соглашение об обмене данными почасовых величин перетоков электроэнергии по точкам учета на МГЛЭП между ОАО «ФСК ЕЭС» (Российская Федерация) – АО «KEGOC» (Республика Казахстан) от 25 ноября 2009 г. № 13-С-1125, соглашение о порядке определения и обмена данными почасовых величин сальдо перетоков электроэнергии между ОАО «ФСК ЕЭС» и ГПО «Белэнерго» от 29 июня 2012 г.»;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 в пункте 12.3 знак «–» заменить словами «применяется порядок, установленный 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обеспечении доступа к услугам естественных монополий в сфере электроэнергетики, включая основы ценообразования и тарифной политики, от 19 ноября 2010 года (приложение)».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Евразийской экономической комиссии                   В. Христенко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