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d0d3" w14:textId="f73d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бурильных машин с глубиной бурения не менее 200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2013 года № 174.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бурильных машин с глубиной бурения не менее 200 м (коды 8430 41 000 1 и 8430 49 000 1 ТН ВЭД ТС) в размере 3,5 процента от таможенной стоимости, но не менее 1,3 евро за 1 кг, – с 2 сентября 2013 г. по 25 июля 2014 г. включительно, в размере 2 процентов от таможенной стоимости, но не менее 0,7 евро за 1 кг, – с 26 июля 2014 г. по 31 декабря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Примечание 8С к Единому таможенному тарифу Таможенного союза (приложение к Решению Совета Евразийской экономической комиссии от 16 июля 2012 г. № 54)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3,5% от таможенной стоимости, но не менее 1,3 евро за 1 кг, применяется с 02.09.2013 по 25.07.2014 включительно, в размере 2% от таможенной стоимости, но не менее 0,7 евро за 1 кг, – с 26.07.2014 по 31.12.2014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сентября 2013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