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d337" w14:textId="726d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сложного органического растворителя по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2013 года № 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7 статьи 52 Таможенного кодекса Таможенного союза Коллегия Евразийской экономической комиссии 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Сложный органический растворитель, представляющий собой: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смесь топлива дизельного (87,5 об.% – 98 об.%) или топлива тепловозного маловязкого (87,5 об.% – 98 об.%) и спирта изобутилового (бутилового) (2,0 об.% – 12,5 об.%);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смесь топлива печного бытового (87,0 об.% – 97,0 об.%) и спирта изобутилового (бутилового) (3,0 об.% – 13,0 об.%);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 нефраса С4-150/200, или прямогонного бензина, или бензина, или бензина газового стабильного, или дистиллята газового конденсата легкого, или сырья (бензина) для пиролиза, или сырья углеводородного для производства этилена, или аналогичного сырья и спирта изобутилового (бутилового) (0,2 об.% – 11 об.%),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Основным правилом интерпретации  Товарной номенклатуры внешнеэкономической деятельности 1 классифицировать в товарной позиции 2710 единой Товарной номенклатуры внешнеэкономической деятельности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 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