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f6a4" w14:textId="7c8f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Перечне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марта 2013 года №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Перечне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514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«____» __________ 2013 г.     №                 г. Москва  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Перечне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Коллегии Евразийской экономической комиссии,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Государствам – членам Таможенного союза и Единого экономического пространства, исходя из согласованных подходов в отношении объемов ввоза, уровня ставок ввозных таможенных пошлин и экономической значимости товара согласно приложению, в месячный срок представить в Евразийскую экономическую комиссию предложения по сокращению </w:t>
      </w:r>
      <w:r>
        <w:rPr>
          <w:rFonts w:ascii="Times New Roman"/>
          <w:b w:val="false"/>
          <w:i w:val="false"/>
          <w:color w:val="000000"/>
          <w:sz w:val="28"/>
        </w:rPr>
        <w:t>Перечня чувствительных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решение об изменении ставки ввозной таможенной пошлины принимается Советом Евразийской экономической комиссии, утвержденного Решением Межгосударственного Совета Евразийского экономического сообщества (Высшего органа Таможенного союза) от 27 ноября 2009 г.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в месячный срок со дня представления предложений,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обобщить их и внести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0"/>
        <w:gridCol w:w="4195"/>
        <w:gridCol w:w="4565"/>
      </w:tblGrid>
      <w:tr>
        <w:trPr>
          <w:trHeight w:val="345" w:hRule="atLeast"/>
        </w:trPr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45" w:hRule="atLeast"/>
        </w:trPr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«___» __________ 2013 г. № ___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СОГЛАСОВАННЫЕ ПОДХОДЫ</w:t>
      </w:r>
      <w:r>
        <w:br/>
      </w:r>
      <w:r>
        <w:rPr>
          <w:rFonts w:ascii="Times New Roman"/>
          <w:b/>
          <w:i w:val="false"/>
          <w:color w:val="000000"/>
        </w:rPr>
        <w:t>
при подготовке предложений по сокращению Перечня чувствительных</w:t>
      </w:r>
      <w:r>
        <w:br/>
      </w:r>
      <w:r>
        <w:rPr>
          <w:rFonts w:ascii="Times New Roman"/>
          <w:b/>
          <w:i w:val="false"/>
          <w:color w:val="000000"/>
        </w:rPr>
        <w:t>
товаров, в отношении которых решение об изменении ставки</w:t>
      </w:r>
      <w:r>
        <w:br/>
      </w:r>
      <w:r>
        <w:rPr>
          <w:rFonts w:ascii="Times New Roman"/>
          <w:b/>
          <w:i w:val="false"/>
          <w:color w:val="000000"/>
        </w:rPr>
        <w:t>
ввозной таможенной пошлины принимается Советом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комиссии, в отношении объемов ввоза, уровня</w:t>
      </w:r>
      <w:r>
        <w:br/>
      </w:r>
      <w:r>
        <w:rPr>
          <w:rFonts w:ascii="Times New Roman"/>
          <w:b/>
          <w:i w:val="false"/>
          <w:color w:val="000000"/>
        </w:rPr>
        <w:t>
ставок ввозных таможенных пошлин и экономической значимости</w:t>
      </w:r>
      <w:r>
        <w:br/>
      </w:r>
      <w:r>
        <w:rPr>
          <w:rFonts w:ascii="Times New Roman"/>
          <w:b/>
          <w:i w:val="false"/>
          <w:color w:val="000000"/>
        </w:rPr>
        <w:t>
товара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Товары, облагаемые ставками ввозных таможенных пошлин Единого таможенного тарифа Таможенного союза в размере от 0 до 5 процентов от таможенной стоимости, с годовым объемом импорта на единую таможенную территорию Таможенного союза менее 1 млн. долларов США, подлежат исключению из Перечня чувствительных товаров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Рассмотреть по позиционно целесообразность исключения из Перечня товаров, облагаемых ставками ввозных таможенных пошлин Единого таможенного тарифа Таможенного союза в размере от 5 до 10 процентов от таможенной стоимости, с годовым объемом импорта на единую таможенную территорию Таможенного союза менее 1 млн.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Рассмотреть целесообразность исключения из Перечня товаров, в отношении которых обязательства перед Всемирной торговой организацией по конечным уровням связывания установлены в размере от 0 до 5 процентов от таможенной стоимости, исходя из учета их экономической значимости.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пунктов 1-3 сохранить в Перечне товары, ввозимые на единую таможенную территорию Таможенного союза, в отношении которых установлены тарифные квоты, а также товары, предназначенные для промышленной сборки моторных транспортных средств.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