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538a" w14:textId="9b35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1.5 Единого перечня товаров, к которым применяются запреты или ограничения на ввоз или вывозгосударствами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2013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раздел 1.5 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к которым применяются запреты или ограничения на ввоз или вывоз государствами –членами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«О нормативных правовых актах в области нетарифного регулирования»,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Правительству Республики Казахстан синхронизировать вступление в силу постановления Правительства Республики Казахстан, устанавливающего вывозные таможенные пошлины на отдельные виды лесоматериалов, классифицируемые кодами 4407 91 и 4408 90 ТН ВЭД ТС, с вступлением в силу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2013 г. № 33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раздел 1.5 Единого перечня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 – членами Таможенного союза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 в торговле с третьими странами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1.5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«1.5. ЛЕСОМАТЕРИАЛЫ, РЕГЕНЕРИРУЕМАЯ БУМАГА, КАРТОН, МАКУЛАТУРА, ВЫВОЗ КОТОРЫХ С ТАМОЖЕННОЙ ТЕРРИТОРИИ ТАМОЖЕННОГО СОЮЗА ЗАПРЕЩЕН (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8"/>
        <w:gridCol w:w="3762"/>
      </w:tblGrid>
      <w:tr>
        <w:trPr>
          <w:trHeight w:val="57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топливная в виде бревен, поленьев, в том числе из саксаула в виде поленьев, вязанок хвороста или в аналогичных видах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10 000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древесные отходы из саксаула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39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10 000 – 4403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91 – 4403 99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Древесина бондарная; бревна расколотые; сваи, колья и столбы из дерева, заостренные, но не распиленные вдоль; лесоматериалы, грубо обтесанные,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железнодорожных или трамвайных путей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полученные распиловкой или расщеплением вдоль, строганием или лущением, обработанные или не обработанные строганием, шлифованием, имеющие или не имеющие торцевые соединения, толщиной более 6 мм, хвойные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полученные распиловкой или расщеплением вдоль, строганием или лущением, обработанные или не обработанные строганием, шлифованием, имеющие или не имеющие торцевые соединения, толщиной более 6 мм, прочие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4407 99 980</w:t>
            </w:r>
          </w:p>
        </w:tc>
      </w:tr>
      <w:tr>
        <w:trPr>
          <w:trHeight w:val="30" w:hRule="atLeast"/>
        </w:trPr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Регенерируемые бумага или картон (макулатура и отходы)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*</w:t>
      </w:r>
      <w:r>
        <w:rPr>
          <w:rFonts w:ascii="Times New Roman"/>
          <w:b w:val="false"/>
          <w:i w:val="false"/>
          <w:color w:val="000000"/>
          <w:sz w:val="28"/>
        </w:rPr>
        <w:t>Настоящий перечень применяется в отношении товаров, происходящих из Республики Казахстан».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