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ccada" w14:textId="3fcca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плане мероприятий, необходимых для реализации технического регламента Таможенного союза "Требования безопасности пищевых добавок, ароматизаторов и технологических вспомогательных средств" (ТР ТС 029/2012)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15 января 2013 года № 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  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мероприятий, необходимых для реализации </w:t>
      </w:r>
      <w:r>
        <w:rPr>
          <w:rFonts w:ascii="Times New Roman"/>
          <w:b w:val="false"/>
          <w:i w:val="false"/>
          <w:color w:val="000000"/>
          <w:sz w:val="28"/>
        </w:rPr>
        <w:t>технического регламента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союза «Требования безопасности пищевых добавок, ароматизаторов и технологических вспомогательных средств» (ТР ТС 029/2012).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Правительствам государств – членов Таможенного союза и Единого экономического пространства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выполнение мероприятий, включенных в план, утвержденный настоящим Решением, в установленные сроки;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ежеквартальное информирование Евразийской экономической комиссии о ходе выполнения мероприятий, включенных в план, утвержденный настоящим Решением.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В.Б. Христенко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Коллегии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января 2013 г. № 3     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ПЛАН</w:t>
      </w:r>
      <w:r>
        <w:br/>
      </w:r>
      <w:r>
        <w:rPr>
          <w:rFonts w:ascii="Times New Roman"/>
          <w:b/>
          <w:i w:val="false"/>
          <w:color w:val="000000"/>
        </w:rPr>
        <w:t>
мероприятий, необходимых для реализации технического регламента</w:t>
      </w:r>
      <w:r>
        <w:br/>
      </w:r>
      <w:r>
        <w:rPr>
          <w:rFonts w:ascii="Times New Roman"/>
          <w:b/>
          <w:i w:val="false"/>
          <w:color w:val="000000"/>
        </w:rPr>
        <w:t>
Таможенного союза «Требования безопасности пищевых добавок,</w:t>
      </w:r>
      <w:r>
        <w:br/>
      </w:r>
      <w:r>
        <w:rPr>
          <w:rFonts w:ascii="Times New Roman"/>
          <w:b/>
          <w:i w:val="false"/>
          <w:color w:val="000000"/>
        </w:rPr>
        <w:t>
ароматизаторов и технологических вспомогательных средств»</w:t>
      </w:r>
      <w:r>
        <w:br/>
      </w:r>
      <w:r>
        <w:rPr>
          <w:rFonts w:ascii="Times New Roman"/>
          <w:b/>
          <w:i w:val="false"/>
          <w:color w:val="000000"/>
        </w:rPr>
        <w:t>
(ТР ТС 029/2012)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01"/>
        <w:gridCol w:w="2639"/>
        <w:gridCol w:w="3040"/>
      </w:tblGrid>
      <w:tr>
        <w:trPr>
          <w:trHeight w:val="30" w:hRule="atLeast"/>
        </w:trPr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мероприятия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Ответственные исполнители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I. Мероприятия по реализации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регламента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Таможенного союза «Требования безопасности пищевых добавок, ароматизаторов и технологических вспомогательных средств» (ТР ТС029/2012)</w:t>
            </w:r>
          </w:p>
        </w:tc>
      </w:tr>
      <w:tr>
        <w:trPr>
          <w:trHeight w:val="30" w:hRule="atLeast"/>
        </w:trPr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Подготовка и представление в Евразийскую экономическую комиссию (далее – Комиссия) проекта перечня продукции, в отношении которой подача таможенной декларации сопровождается представлением документа об оценке (подтверждении) соответствия требованиям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регламента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Таможенного союза «Требования безопасности пищевых добавок, ароматизаторов и технологических вспомогательных средств» (ТР ТС 029/2012) (далее – технический регламент)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апреля 2013 г.</w:t>
            </w:r>
          </w:p>
        </w:tc>
      </w:tr>
      <w:tr>
        <w:trPr>
          <w:trHeight w:val="30" w:hRule="atLeast"/>
        </w:trPr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Подготовка и представление в Комиссию проекта программы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регламента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а также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и осуществления оценки (подтверждения) соответствия продукции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апреля 2013 г.</w:t>
            </w:r>
          </w:p>
        </w:tc>
      </w:tr>
      <w:tr>
        <w:trPr>
          <w:trHeight w:val="30" w:hRule="atLeast"/>
        </w:trPr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Подготовка и представление в Комиссию предложений по актуализации Перечня стандартов, в результате применения которых на добровольной основе обеспечивается соблюдение требований технического регламента, а также Перечня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регламента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осуществления оценки (подтверждения) соответствия продукции, на основании мониторинга результатов применения стандартов, содержащихся в этих перечнях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реже 1 раза в год после 1 июля 2013 г.</w:t>
            </w:r>
          </w:p>
        </w:tc>
      </w:tr>
      <w:tr>
        <w:trPr>
          <w:trHeight w:val="30" w:hRule="atLeast"/>
        </w:trPr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Внесение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Комиссии Таможенного союза от 28 мая 2010 г. № 299 «О применении санитарных мер в таможенном союзе» в связи с вступлением в силу технического регламента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Евразийская экономическая комиссия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июня 2013 г.</w:t>
            </w:r>
          </w:p>
        </w:tc>
      </w:tr>
      <w:tr>
        <w:trPr>
          <w:trHeight w:val="30" w:hRule="atLeast"/>
        </w:trPr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Внесение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Единые санитарно-эпидемиологические и гигиенические требования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товарам, подлежащим санитарно-эпидемиологическому надзору (контролю), утвержденные Решением Комиссии Таможенного союза от 28 мая 2010 г. № 299 «О применении санитарных мер в таможенном союзе», в части исключения из них требований к продукции, являющейся объектом технического регулирования технического регламента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Евразийская экономическая комиссия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июня 2013 г.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II. Мероприятия по реализации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регламента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рекомендуемые для выполнения государствам – членам Таможенного союза и Единого экономического пространства</w:t>
            </w:r>
          </w:p>
        </w:tc>
      </w:tr>
      <w:tr>
        <w:trPr>
          <w:trHeight w:val="30" w:hRule="atLeast"/>
        </w:trPr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Приведение нормативных правовых актов государств – членов Таможенного союза и Единого экономического пространства в соответствие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регламента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Беларусь, Республика Казахстан, Российская Федерация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июля 2013 г.</w:t>
            </w:r>
          </w:p>
        </w:tc>
      </w:tr>
      <w:tr>
        <w:trPr>
          <w:trHeight w:val="2130" w:hRule="atLeast"/>
        </w:trPr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Введение в действие государством – членом Таможенного союза и Единого экономического пространства на национальном уровне национальных (государственных) стандартов государств – членов Таможенного союза, включенных в Перечень стандартов, в результате применения которых на добровольной основе обеспечивается соблюдение требований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регламента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а также Перечень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и осуществления оценки (подтверждения) соответствия продукции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Беларусь, Республика Казахстан, Российская Федерация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необходимости</w:t>
            </w:r>
          </w:p>
        </w:tc>
      </w:tr>
      <w:tr>
        <w:trPr>
          <w:trHeight w:val="1920" w:hRule="atLeast"/>
        </w:trPr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Аккредитация (расширение области аккредитации) органов по сертификации, испытательных лабораторий (центров), выполняющих работы по оценке (подтверждению) соответствия продукции требованиям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регламента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Беларусь, Республика Казахстан, Российская Федерация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июля 2013 г.</w:t>
            </w:r>
          </w:p>
        </w:tc>
      </w:tr>
      <w:tr>
        <w:trPr>
          <w:trHeight w:val="1920" w:hRule="atLeast"/>
        </w:trPr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Включение в установленном порядке органов по сертификации (оценке (подтверждению) соответствия) и испытательных лабораторий (центров), выполняющих работы по оценке (подтверждению) соответствия продукции требованиям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регламента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в национальную часть Единого реестра органов по сертификации и испытательных лабораторий (центров) таможенного союза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Беларусь, Республика Казахстан, Российская Федерация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июля 2013 г.</w:t>
            </w:r>
          </w:p>
        </w:tc>
      </w:tr>
      <w:tr>
        <w:trPr>
          <w:trHeight w:val="1815" w:hRule="atLeast"/>
        </w:trPr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Определение органов государственного контроля (надзора), ответственных за осуществление государственного контроля (надзора) за соблюдением требований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регламента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и информирование об этом Коллегии Комиссии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Беларусь, Республика Казахстан, Российская Федерация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июля 2013 г.</w:t>
            </w:r>
          </w:p>
        </w:tc>
      </w:tr>
      <w:tr>
        <w:trPr>
          <w:trHeight w:val="1815" w:hRule="atLeast"/>
        </w:trPr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Проведение «круглых столов» и семинаров с целью разъяснения положений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регламента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участием производителей и потребителей государств – членов Таможенного союза и Единого экономического пространства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Беларусь, Республика Казахстан, Российская Федерация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необходимости</w:t>
            </w:r>
          </w:p>
        </w:tc>
      </w:tr>
      <w:tr>
        <w:trPr>
          <w:trHeight w:val="1815" w:hRule="atLeast"/>
        </w:trPr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Размещение на сайтах в сети Интернет, в средствах массовой информации сведений о вступлении в силу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регламента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Беларусь, Республика Казахстан, Российская Федерация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июля 2013 г.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 Ответственные органы государств – членов Таможенного союза и Единого экономического пространства, уполномоченные на реализацию мероприятий, предусмотренных настоящим планом, определяются правительствами этих государств.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