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5133" w14:textId="8ac5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в рамках Суда Евразийского экономического сообщества состава по рассмотрению дел о нарушениях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в рамках Суда Евразийского экономического сообщества состав по рассмотрению дел о нарушениях правил конкуренции из числа назначенных судей государств - членов Таможенного союза и Единого экономического пространства.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