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d73b" w14:textId="420d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порядке ввоза на таможенную
территорию Таможенного союза, вывоза с таможенной территории
Таможенного союза и транзита по таможенной территории Таможенного 
союза гражданского и служебного оружия, его основных (составных) 
частей и патронов к нему и в раздел 2.22 Единого перечня товаров, к 
которым применяются запреты или ограничения на ввоз или вывоз
государствами – членами Таможенного союза в рамках ЕврАзЭС в
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января 2012 года № 920.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Положение о порядке ввоза на таможенную территорию Таможенного союза, вывоза с таможенной территории Таможенного союза и транзита по таможенной территории Таможенного союза гражданского и служебного оружия, его основных (составных) частей и патронов к нему (далее – Положение) и в раздел 2.22 Единого перечня товаров, к которым применяются запреты или ограничения на ввоз или вывоз государствами–членами Таможенного союза в рамках ЕврАзЭС в торговле с третьими странами,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Абзац 8 пункта 12 Положения после запятой дополнить словами: «если иное не предусмотрено законодательством государства–члена Таможенного союза;».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12 Положения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временный ввоз и вывоз копий и реплик антикварного оружия физическими и юридическими лицами для участия в историко-культурных мероприятиях, если это предусмотрено законодательством государства–члена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копиями и репликами антикварного оружия понимаются: копии антикварного оружия – оружие, изготовленное по оригиналу либо чертежам образца антикварного оружия при условии точного или масштабного воспроизведения его конструкции, внешнего вида и художественной отделки, не включающие подлинные части антикварного или иных видов оружия; реплики антикварного оружия – оружие, изготовленное по оригиналу, чертежам либо описанию образца антикварного оружия с творческим варьированием конструкции, внешнего вида или художественной отделки, представляющее культурную ценность как образец художественного творчества и декоративно – прикладного искусства.».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пункте 2 Приложения № 1 к Положению слово «спортивные»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Графу «Код ТН ВЭД ТС» пункта 22 раздела 2.22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 дополнить кодом «9306 30 900 0».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