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44e4" w14:textId="47d4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919.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ее компонентов,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27 ноября 2009 года № 19,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 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«Ввоз и вывоз гемопоэтических стволовых клеток и костного мозга в случае их перемещения с целью проведения неродственной трансплантации осуществляется на основании заключения (разрешительного документа) выданного соответствующим уполномоченным государственным органом государства - члена Таможенного союза, в соответствии с законодательством государства - члена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(разрешительный документ) на ввоз и (или) вывоз гемопоэтических стволовых клеток и костного мозга в случае их перемещения с целью проведения неродственной трансплантации выдается соответствующим уполномоченным государственным органом государства – члена Таможенного союза на срок, определяемый заявителем, но не превышающий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ввоз и (или) вывоз гемопоэтических стволовых клеток и костного мозга с целью проведения неродственной трансплантации, обязаны уведомить в течение трех рабочих дней со дня осуществления ввоза и (или) вывоза гемопоэтических стволовых клеток и костного мозга соответствующий уполномоченный государственный орган государства – члена Таможенного союза о каждом случае ввоза и (или) вывоза гемопоэтических стволовых клеток и костного мозга.».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