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8f1e" w14:textId="2b08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военно-транспортных самолетов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107.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дополнительном примечании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к группе 88 единой Товарной номенклатуры внешнеэкономической деятельности Таможенного союза слова "В подсубпозиции" заменить словами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позициях 8802 30 000 3,";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дополнить примечания к единой Товарной номенклатуре внешнеэкономической деятельности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дополнить примечания к Единому таможенному тарифу Таможенного союза примечанием 16С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по 31.12.2013 включительно.".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ставку ввозной таможенной пошлины в размере 0 процентов от таможенной стоимости в отношении военно-транспортных самолетов (код 8802 30 000 3 единой Товарной номенклатуры внешнеэкономической деятельности Таможенного союза) по 31 декабря 2013 г. включительно.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Коллегии Евразийской экономической комиссии не позднее 1 июля 2013 г. представить для рассмотрения на заседании Совета Евразийской экономической комиссии предложения о целесообразности продления срока действия ставки ввозной таможенной пошлины,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с учетом программ производства военно-транспортных самолетов в государствах – членах Таможенного союза и Единого экономического пространства.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Поручить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10 календарных дней с даты его официального опубликования.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107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107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8802 30 000 3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самолеты военно-транспортные, оснащенные грузовой рампой, с массой пустого снаряженного аппарата более 12 000 кг, но не более 13 000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107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ввозных таможенных пошлин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самолеты военно-транспортные,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оснащенные грузовой рампой, с массой пустого снаряженного аппарата более 12 000 кг, но не более 13 000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107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примечания к единой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примечанием 14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При подтверждении уполномоченным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обороны государства – члена Таможенного союза, целевого назначения ввозимого товара.".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таблицей следующего содержания: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обороны государства – члена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Российской 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