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d5748" w14:textId="b7d5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ставок ввозных таможенных пошлин Единого таможенного тарифа Таможенного союза в отношении отдельных видов вышивок из химических нитей и трикотажных полотен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ноября 2012 года № 90.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на уровне глав государств от 18 ноября 2011 г. № 1,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ставки ввозных таможенных пошлин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отдельных видов вышивок из химических нитей и трикотажных полотен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Келимбетов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г. № 90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ввозных таможенных пошлин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Ставка ввозной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таможенной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евро, либо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5810 92 100 0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ценой более 17,50 евро/кг (нетто-масса)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5810 92 900 0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6002 40 000 0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5 мас.% или более эластомерных нитей, но не содержащие резиновых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6003 30 100 0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кружево основовязаное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6004 10 000 0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содержащие 5 мас.% или более эластомерных нитей, но не содержащие резиновых нитей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6005 32 500 0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кружево основовязаное, кроме полотна для гардин или полотна для тюлевых занавесей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