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5133" w14:textId="15a5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октября 2012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годовой отчет об исполнении сметы расходов Комиссии Таможенного союза (далее – Комиссия) за 2011 год и отчет об исполнении сметы расходов реорганизационных мероприятий Комиссии Таможенного союза за 2012 год (приложение 1 и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ликвидационный баланс Комиссии (приложение 3) и считать ликвидацию Комиссии Таможенного союза завершенной.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Высшего Евразийского экономического совета на уровне глав государств «О ликвидации Комиссии Таможенного союза» (приложение 4) и внести его на рассмотрение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1 ноября 2012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