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f5b1" w14:textId="ef6f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едином знаке обращения продукции на рынке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знаке обращения продукции на рынке государств – членов Таможенного союза, утвержденное Решением Комиссии Таможенного союза от 15 июля 2011 г. № 711,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г. № 61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знаке обращения продукции на рынке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едином знаке обращения продукции на рынке государств – членов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единым знаком обращения осуществляется перед выпуском продукции в обращение на рынок государств-членов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«продукции на рынке Сторон»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в подпункте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«изготовитель (поставщик)» заменить словами «изготовитель, уполномоченное изготовителем лицо, импортер (поставщик)»;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3.4</w:t>
      </w:r>
      <w:r>
        <w:rPr>
          <w:rFonts w:ascii="Times New Roman"/>
          <w:b w:val="false"/>
          <w:i w:val="false"/>
          <w:color w:val="000000"/>
          <w:sz w:val="28"/>
        </w:rPr>
        <w:t>. пункта 3 слова «срока службы» заменить словами «срока службы (годности)»;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«Изготовители (поставщики)» заменить словами «Изготовители, уполномоченные изготовителем лица, импортеры (поставщики)»;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5.4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«5.4. Не допускается нанесение маркировки, знаков и надписей, способных ввести в заблуждение потребителей и заинтересованных лиц относительно значения и изображения единого знака обращения (EAC).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 продукцию наносятся иные знаки соответствия, в том числе, знаки соответствия добровольных систем сертификации продукции, то они не должны ухудшать видимость, четкость и читаемость единого знака обращения».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