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ce20" w14:textId="216c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взаимном доступе субъектов хозяйствования Республики Беларусь и Российской Федерации к электронной цифровой подписи в целях исполнения Соглашения о 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белорусской Стороны по вопросу предоставления взаимного доступа субъектов хозяйствования Республики Беларусь и Российской Федерации к электронной цифровой подписи в целях выполнения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уполномоченным органам Сторон и Коллегии Евразийской экономической комиссии продолжить совместные консультации с целью выработки подходов и принятия до 20 июля 2012 года решения по вопросу предоставления доступа субъектам хозяйствования к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